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076B2" w14:textId="77777777" w:rsidR="003644B1" w:rsidRPr="00E70B41" w:rsidRDefault="006F4A5D" w:rsidP="009876CA">
      <w:pPr>
        <w:tabs>
          <w:tab w:val="left" w:pos="567"/>
          <w:tab w:val="left" w:pos="1134"/>
          <w:tab w:val="left" w:pos="1418"/>
          <w:tab w:val="left" w:pos="5954"/>
        </w:tabs>
        <w:spacing w:line="276" w:lineRule="auto"/>
        <w:jc w:val="center"/>
        <w:rPr>
          <w:rFonts w:ascii="Montserrat" w:hAnsi="Montserrat" w:cs="Arial"/>
          <w:b/>
          <w:sz w:val="22"/>
          <w:szCs w:val="22"/>
          <w:lang w:eastAsia="en-US"/>
        </w:rPr>
      </w:pPr>
      <w:r w:rsidRPr="00E70B41">
        <w:rPr>
          <w:rFonts w:ascii="Montserrat" w:hAnsi="Montserrat" w:cs="Arial"/>
          <w:b/>
          <w:sz w:val="22"/>
          <w:szCs w:val="22"/>
          <w:lang w:eastAsia="en-US"/>
        </w:rPr>
        <w:t>ANEXO I</w:t>
      </w:r>
      <w:r w:rsidR="00A53617" w:rsidRPr="00E70B41">
        <w:rPr>
          <w:rFonts w:ascii="Montserrat" w:hAnsi="Montserrat" w:cs="Arial"/>
          <w:b/>
          <w:sz w:val="22"/>
          <w:szCs w:val="22"/>
          <w:lang w:eastAsia="en-US"/>
        </w:rPr>
        <w:t xml:space="preserve"> </w:t>
      </w:r>
    </w:p>
    <w:p w14:paraId="1253862D" w14:textId="13EEBFC7" w:rsidR="006F4A5D" w:rsidRDefault="00CB4B0E" w:rsidP="009876CA">
      <w:pPr>
        <w:pBdr>
          <w:bottom w:val="single" w:sz="12" w:space="1" w:color="auto"/>
        </w:pBdr>
        <w:tabs>
          <w:tab w:val="left" w:pos="567"/>
          <w:tab w:val="left" w:pos="1134"/>
          <w:tab w:val="left" w:pos="1418"/>
          <w:tab w:val="left" w:pos="5954"/>
        </w:tabs>
        <w:spacing w:line="276" w:lineRule="auto"/>
        <w:jc w:val="center"/>
        <w:rPr>
          <w:rFonts w:ascii="Montserrat" w:hAnsi="Montserrat" w:cs="Arial"/>
          <w:b/>
          <w:sz w:val="22"/>
          <w:szCs w:val="22"/>
          <w:lang w:eastAsia="en-US"/>
        </w:rPr>
      </w:pPr>
      <w:r w:rsidRPr="00E70B41">
        <w:rPr>
          <w:rFonts w:ascii="Montserrat" w:hAnsi="Montserrat" w:cs="Arial"/>
          <w:b/>
          <w:sz w:val="22"/>
          <w:szCs w:val="22"/>
          <w:lang w:eastAsia="en-US"/>
        </w:rPr>
        <w:t xml:space="preserve">DISPOSICIONES ADMINISTRATIVAS DE CARÁCTER GENERAL QUE ESPECIFICAN LA METODOLOGÍA </w:t>
      </w:r>
      <w:r w:rsidR="005837B8" w:rsidRPr="00E70B41">
        <w:rPr>
          <w:rFonts w:ascii="Montserrat" w:hAnsi="Montserrat" w:cs="Arial"/>
          <w:b/>
          <w:sz w:val="22"/>
          <w:szCs w:val="22"/>
          <w:lang w:eastAsia="en-US"/>
        </w:rPr>
        <w:t xml:space="preserve">PARA LA DETERMINACIÓN </w:t>
      </w:r>
      <w:r w:rsidRPr="00E70B41">
        <w:rPr>
          <w:rFonts w:ascii="Montserrat" w:hAnsi="Montserrat" w:cs="Arial"/>
          <w:b/>
          <w:sz w:val="22"/>
          <w:szCs w:val="22"/>
          <w:lang w:eastAsia="en-US"/>
        </w:rPr>
        <w:t>DE TARIFAS DE TRANSPORTE POR DUCTO Y ALMACENAMIENTO DE GAS NATURAL</w:t>
      </w:r>
      <w:r w:rsidR="00FE65C7" w:rsidRPr="00E70B41">
        <w:rPr>
          <w:rFonts w:ascii="Montserrat" w:hAnsi="Montserrat" w:cs="Arial"/>
          <w:b/>
          <w:sz w:val="22"/>
          <w:szCs w:val="22"/>
          <w:lang w:eastAsia="en-US"/>
        </w:rPr>
        <w:t>:</w:t>
      </w:r>
    </w:p>
    <w:p w14:paraId="22437F3E" w14:textId="77777777" w:rsidR="009858EC" w:rsidRPr="00E70B41" w:rsidRDefault="009858EC" w:rsidP="009876CA">
      <w:pPr>
        <w:pBdr>
          <w:bottom w:val="single" w:sz="12" w:space="1" w:color="auto"/>
        </w:pBdr>
        <w:tabs>
          <w:tab w:val="left" w:pos="567"/>
          <w:tab w:val="left" w:pos="1134"/>
          <w:tab w:val="left" w:pos="1418"/>
          <w:tab w:val="left" w:pos="5954"/>
        </w:tabs>
        <w:spacing w:line="276" w:lineRule="auto"/>
        <w:jc w:val="center"/>
        <w:rPr>
          <w:rFonts w:ascii="Montserrat" w:hAnsi="Montserrat" w:cs="Arial"/>
          <w:b/>
          <w:sz w:val="22"/>
          <w:szCs w:val="22"/>
          <w:lang w:eastAsia="en-US"/>
        </w:rPr>
      </w:pPr>
    </w:p>
    <w:p w14:paraId="16AA1266" w14:textId="77777777" w:rsidR="009858EC" w:rsidRDefault="009858EC" w:rsidP="00F23235">
      <w:pPr>
        <w:tabs>
          <w:tab w:val="left" w:pos="567"/>
          <w:tab w:val="left" w:pos="1134"/>
          <w:tab w:val="left" w:pos="1418"/>
          <w:tab w:val="left" w:pos="5954"/>
        </w:tabs>
        <w:spacing w:line="276" w:lineRule="auto"/>
        <w:jc w:val="center"/>
        <w:rPr>
          <w:rFonts w:ascii="Montserrat" w:hAnsi="Montserrat" w:cs="Arial"/>
          <w:bCs/>
          <w:sz w:val="22"/>
          <w:szCs w:val="22"/>
          <w:lang w:eastAsia="en-US"/>
        </w:rPr>
      </w:pPr>
    </w:p>
    <w:p w14:paraId="42ACCA2C" w14:textId="019F0BA2" w:rsidR="006F4A5D" w:rsidRPr="00E70B41" w:rsidRDefault="006F4A5D" w:rsidP="00F23235">
      <w:pPr>
        <w:tabs>
          <w:tab w:val="left" w:pos="567"/>
          <w:tab w:val="left" w:pos="1134"/>
          <w:tab w:val="left" w:pos="1418"/>
          <w:tab w:val="left" w:pos="5954"/>
        </w:tabs>
        <w:spacing w:line="276" w:lineRule="auto"/>
        <w:jc w:val="center"/>
        <w:rPr>
          <w:rFonts w:ascii="Montserrat" w:hAnsi="Montserrat" w:cs="Arial"/>
          <w:b/>
          <w:sz w:val="22"/>
          <w:szCs w:val="22"/>
          <w:lang w:eastAsia="en-US"/>
        </w:rPr>
      </w:pPr>
      <w:r w:rsidRPr="00E70B41">
        <w:rPr>
          <w:rFonts w:ascii="Montserrat" w:hAnsi="Montserrat" w:cs="Arial"/>
          <w:b/>
          <w:sz w:val="22"/>
          <w:szCs w:val="22"/>
          <w:lang w:eastAsia="en-US"/>
        </w:rPr>
        <w:t xml:space="preserve">METODOLOGÍA PARA LA DETERMINACIÓN DEL COSTO DE CAPITAL </w:t>
      </w:r>
      <w:r w:rsidR="00B04F4C" w:rsidRPr="00E70B41">
        <w:rPr>
          <w:rFonts w:ascii="Montserrat" w:hAnsi="Montserrat" w:cs="Arial"/>
          <w:b/>
          <w:sz w:val="22"/>
          <w:szCs w:val="22"/>
          <w:lang w:eastAsia="en-US"/>
        </w:rPr>
        <w:t xml:space="preserve">PROPIO </w:t>
      </w:r>
      <w:r w:rsidRPr="00E70B41">
        <w:rPr>
          <w:rFonts w:ascii="Montserrat" w:hAnsi="Montserrat" w:cs="Arial"/>
          <w:b/>
          <w:sz w:val="22"/>
          <w:szCs w:val="22"/>
          <w:lang w:eastAsia="en-US"/>
        </w:rPr>
        <w:t>APLICABLE A LA</w:t>
      </w:r>
      <w:r w:rsidR="002A7C89" w:rsidRPr="00E70B41">
        <w:rPr>
          <w:rFonts w:ascii="Montserrat" w:hAnsi="Montserrat" w:cs="Arial"/>
          <w:b/>
          <w:sz w:val="22"/>
          <w:szCs w:val="22"/>
          <w:lang w:eastAsia="en-US"/>
        </w:rPr>
        <w:t>S</w:t>
      </w:r>
      <w:r w:rsidRPr="00E70B41">
        <w:rPr>
          <w:rFonts w:ascii="Montserrat" w:hAnsi="Montserrat" w:cs="Arial"/>
          <w:b/>
          <w:sz w:val="22"/>
          <w:szCs w:val="22"/>
          <w:lang w:eastAsia="en-US"/>
        </w:rPr>
        <w:t xml:space="preserve"> ACTIVIDAD</w:t>
      </w:r>
      <w:r w:rsidR="002A7C89" w:rsidRPr="00E70B41">
        <w:rPr>
          <w:rFonts w:ascii="Montserrat" w:hAnsi="Montserrat" w:cs="Arial"/>
          <w:b/>
          <w:sz w:val="22"/>
          <w:szCs w:val="22"/>
          <w:lang w:eastAsia="en-US"/>
        </w:rPr>
        <w:t>ES</w:t>
      </w:r>
      <w:r w:rsidRPr="00E70B41">
        <w:rPr>
          <w:rFonts w:ascii="Montserrat" w:hAnsi="Montserrat" w:cs="Arial"/>
          <w:b/>
          <w:sz w:val="22"/>
          <w:szCs w:val="22"/>
          <w:lang w:eastAsia="en-US"/>
        </w:rPr>
        <w:t xml:space="preserve"> DE TRANSPORTE POR DUCTO Y ALMACENAMIENTO DE GAS NATURAL</w:t>
      </w:r>
    </w:p>
    <w:sdt>
      <w:sdtPr>
        <w:rPr>
          <w:rFonts w:ascii="Montserrat" w:eastAsia="Times New Roman" w:hAnsi="Montserrat" w:cs="Times New Roman"/>
          <w:color w:val="auto"/>
          <w:sz w:val="21"/>
          <w:szCs w:val="21"/>
          <w:lang w:val="es-ES"/>
        </w:rPr>
        <w:id w:val="2111391131"/>
        <w:docPartObj>
          <w:docPartGallery w:val="Table of Contents"/>
          <w:docPartUnique/>
        </w:docPartObj>
      </w:sdtPr>
      <w:sdtEndPr>
        <w:rPr>
          <w:rFonts w:ascii="Times New Roman" w:hAnsi="Times New Roman"/>
          <w:b/>
          <w:bCs/>
          <w:iCs/>
        </w:rPr>
      </w:sdtEndPr>
      <w:sdtContent>
        <w:p w14:paraId="0ECDD54C" w14:textId="7CE419BC" w:rsidR="00C33233" w:rsidRPr="002E5406" w:rsidRDefault="00C33233" w:rsidP="00A40B58">
          <w:pPr>
            <w:pStyle w:val="TtuloTDC"/>
            <w:jc w:val="center"/>
            <w:rPr>
              <w:rFonts w:ascii="Montserrat" w:hAnsi="Montserrat"/>
              <w:b/>
              <w:bCs/>
              <w:color w:val="auto"/>
              <w:sz w:val="21"/>
              <w:szCs w:val="21"/>
              <w:lang w:val="es-ES"/>
            </w:rPr>
          </w:pPr>
          <w:r w:rsidRPr="002E5406">
            <w:rPr>
              <w:rFonts w:ascii="Montserrat" w:hAnsi="Montserrat"/>
              <w:b/>
              <w:bCs/>
              <w:color w:val="auto"/>
              <w:sz w:val="21"/>
              <w:szCs w:val="21"/>
              <w:lang w:val="es-ES"/>
            </w:rPr>
            <w:t>ÍNDICE</w:t>
          </w:r>
        </w:p>
        <w:p w14:paraId="55BC3912" w14:textId="77777777" w:rsidR="00C33233" w:rsidRPr="002E5406" w:rsidRDefault="00C33233" w:rsidP="00A40B58">
          <w:pPr>
            <w:jc w:val="both"/>
            <w:rPr>
              <w:rFonts w:ascii="Montserrat" w:hAnsi="Montserrat"/>
              <w:b/>
              <w:bCs/>
              <w:sz w:val="21"/>
              <w:szCs w:val="21"/>
              <w:lang w:val="es-ES"/>
            </w:rPr>
          </w:pPr>
        </w:p>
        <w:p w14:paraId="036BF4DC" w14:textId="03445DF8" w:rsidR="005570DC" w:rsidRDefault="00C33233">
          <w:pPr>
            <w:pStyle w:val="TDC3"/>
            <w:rPr>
              <w:rFonts w:asciiTheme="minorHAnsi" w:eastAsiaTheme="minorEastAsia" w:hAnsiTheme="minorHAnsi" w:cstheme="minorBidi"/>
              <w:iCs w:val="0"/>
              <w:sz w:val="22"/>
              <w:szCs w:val="22"/>
            </w:rPr>
          </w:pPr>
          <w:r w:rsidRPr="002E5406">
            <w:fldChar w:fldCharType="begin"/>
          </w:r>
          <w:r w:rsidRPr="002E5406">
            <w:instrText xml:space="preserve"> TOC \o "1-3" \h \z \u </w:instrText>
          </w:r>
          <w:r w:rsidRPr="002E5406">
            <w:fldChar w:fldCharType="separate"/>
          </w:r>
          <w:hyperlink w:anchor="_Toc120724240" w:history="1">
            <w:r w:rsidR="005570DC" w:rsidRPr="009A2A91">
              <w:rPr>
                <w:rStyle w:val="Hipervnculo"/>
                <w:b/>
                <w:bCs/>
              </w:rPr>
              <w:t>I.</w:t>
            </w:r>
            <w:r w:rsidR="005570DC">
              <w:rPr>
                <w:rFonts w:asciiTheme="minorHAnsi" w:eastAsiaTheme="minorEastAsia" w:hAnsiTheme="minorHAnsi" w:cstheme="minorBidi"/>
                <w:iCs w:val="0"/>
                <w:sz w:val="22"/>
                <w:szCs w:val="22"/>
              </w:rPr>
              <w:tab/>
            </w:r>
            <w:r w:rsidR="005570DC" w:rsidRPr="009A2A91">
              <w:rPr>
                <w:rStyle w:val="Hipervnculo"/>
                <w:b/>
                <w:bCs/>
              </w:rPr>
              <w:t>Preámbulo</w:t>
            </w:r>
            <w:r w:rsidR="005570DC">
              <w:rPr>
                <w:webHidden/>
              </w:rPr>
              <w:tab/>
            </w:r>
            <w:r w:rsidR="005570DC">
              <w:rPr>
                <w:webHidden/>
              </w:rPr>
              <w:fldChar w:fldCharType="begin"/>
            </w:r>
            <w:r w:rsidR="005570DC">
              <w:rPr>
                <w:webHidden/>
              </w:rPr>
              <w:instrText xml:space="preserve"> PAGEREF _Toc120724240 \h </w:instrText>
            </w:r>
            <w:r w:rsidR="005570DC">
              <w:rPr>
                <w:webHidden/>
              </w:rPr>
            </w:r>
            <w:r w:rsidR="005570DC">
              <w:rPr>
                <w:webHidden/>
              </w:rPr>
              <w:fldChar w:fldCharType="separate"/>
            </w:r>
            <w:r w:rsidR="005570DC">
              <w:rPr>
                <w:webHidden/>
              </w:rPr>
              <w:t>2</w:t>
            </w:r>
            <w:r w:rsidR="005570DC">
              <w:rPr>
                <w:webHidden/>
              </w:rPr>
              <w:fldChar w:fldCharType="end"/>
            </w:r>
          </w:hyperlink>
        </w:p>
        <w:p w14:paraId="5F9D4009" w14:textId="1B8FA3E1" w:rsidR="005570DC" w:rsidRPr="00842701" w:rsidRDefault="00000000">
          <w:pPr>
            <w:pStyle w:val="TDC3"/>
            <w:rPr>
              <w:rFonts w:asciiTheme="minorHAnsi" w:eastAsiaTheme="minorEastAsia" w:hAnsiTheme="minorHAnsi" w:cstheme="minorBidi"/>
              <w:iCs w:val="0"/>
              <w:sz w:val="22"/>
              <w:szCs w:val="22"/>
            </w:rPr>
          </w:pPr>
          <w:hyperlink w:anchor="_Toc120724241" w:history="1">
            <w:r w:rsidR="005570DC" w:rsidRPr="00842701">
              <w:rPr>
                <w:rStyle w:val="Hipervnculo"/>
              </w:rPr>
              <w:t>1.</w:t>
            </w:r>
            <w:r w:rsidR="005570DC" w:rsidRPr="00842701">
              <w:rPr>
                <w:rFonts w:asciiTheme="minorHAnsi" w:eastAsiaTheme="minorEastAsia" w:hAnsiTheme="minorHAnsi" w:cstheme="minorBidi"/>
                <w:iCs w:val="0"/>
                <w:sz w:val="22"/>
                <w:szCs w:val="22"/>
              </w:rPr>
              <w:tab/>
            </w:r>
            <w:r w:rsidR="005570DC" w:rsidRPr="00842701">
              <w:rPr>
                <w:rStyle w:val="Hipervnculo"/>
              </w:rPr>
              <w:t>Objetivo</w:t>
            </w:r>
            <w:r w:rsidR="005570DC" w:rsidRPr="00842701">
              <w:rPr>
                <w:webHidden/>
              </w:rPr>
              <w:tab/>
            </w:r>
            <w:r w:rsidR="005570DC" w:rsidRPr="00842701">
              <w:rPr>
                <w:webHidden/>
              </w:rPr>
              <w:fldChar w:fldCharType="begin"/>
            </w:r>
            <w:r w:rsidR="005570DC" w:rsidRPr="00842701">
              <w:rPr>
                <w:webHidden/>
              </w:rPr>
              <w:instrText xml:space="preserve"> PAGEREF _Toc120724241 \h </w:instrText>
            </w:r>
            <w:r w:rsidR="005570DC" w:rsidRPr="00842701">
              <w:rPr>
                <w:webHidden/>
              </w:rPr>
            </w:r>
            <w:r w:rsidR="005570DC" w:rsidRPr="00842701">
              <w:rPr>
                <w:webHidden/>
              </w:rPr>
              <w:fldChar w:fldCharType="separate"/>
            </w:r>
            <w:r w:rsidR="005570DC" w:rsidRPr="00842701">
              <w:rPr>
                <w:webHidden/>
              </w:rPr>
              <w:t>2</w:t>
            </w:r>
            <w:r w:rsidR="005570DC" w:rsidRPr="00842701">
              <w:rPr>
                <w:webHidden/>
              </w:rPr>
              <w:fldChar w:fldCharType="end"/>
            </w:r>
          </w:hyperlink>
        </w:p>
        <w:p w14:paraId="2EAE883D" w14:textId="78B3D693" w:rsidR="005570DC" w:rsidRPr="00842701" w:rsidRDefault="00000000">
          <w:pPr>
            <w:pStyle w:val="TDC3"/>
            <w:rPr>
              <w:rFonts w:asciiTheme="minorHAnsi" w:eastAsiaTheme="minorEastAsia" w:hAnsiTheme="minorHAnsi" w:cstheme="minorBidi"/>
              <w:iCs w:val="0"/>
              <w:sz w:val="22"/>
              <w:szCs w:val="22"/>
            </w:rPr>
          </w:pPr>
          <w:hyperlink w:anchor="_Toc120724242" w:history="1">
            <w:r w:rsidR="005570DC" w:rsidRPr="00842701">
              <w:rPr>
                <w:rStyle w:val="Hipervnculo"/>
              </w:rPr>
              <w:t>2.</w:t>
            </w:r>
            <w:r w:rsidR="005570DC" w:rsidRPr="00842701">
              <w:rPr>
                <w:rFonts w:asciiTheme="minorHAnsi" w:eastAsiaTheme="minorEastAsia" w:hAnsiTheme="minorHAnsi" w:cstheme="minorBidi"/>
                <w:iCs w:val="0"/>
                <w:sz w:val="22"/>
                <w:szCs w:val="22"/>
              </w:rPr>
              <w:tab/>
            </w:r>
            <w:r w:rsidR="005570DC" w:rsidRPr="00842701">
              <w:rPr>
                <w:rStyle w:val="Hipervnculo"/>
              </w:rPr>
              <w:t>Fundamento legal</w:t>
            </w:r>
            <w:r w:rsidR="005570DC" w:rsidRPr="00842701">
              <w:rPr>
                <w:webHidden/>
              </w:rPr>
              <w:tab/>
            </w:r>
            <w:r w:rsidR="005570DC" w:rsidRPr="00842701">
              <w:rPr>
                <w:webHidden/>
              </w:rPr>
              <w:fldChar w:fldCharType="begin"/>
            </w:r>
            <w:r w:rsidR="005570DC" w:rsidRPr="00842701">
              <w:rPr>
                <w:webHidden/>
              </w:rPr>
              <w:instrText xml:space="preserve"> PAGEREF _Toc120724242 \h </w:instrText>
            </w:r>
            <w:r w:rsidR="005570DC" w:rsidRPr="00842701">
              <w:rPr>
                <w:webHidden/>
              </w:rPr>
            </w:r>
            <w:r w:rsidR="005570DC" w:rsidRPr="00842701">
              <w:rPr>
                <w:webHidden/>
              </w:rPr>
              <w:fldChar w:fldCharType="separate"/>
            </w:r>
            <w:r w:rsidR="005570DC" w:rsidRPr="00842701">
              <w:rPr>
                <w:webHidden/>
              </w:rPr>
              <w:t>2</w:t>
            </w:r>
            <w:r w:rsidR="005570DC" w:rsidRPr="00842701">
              <w:rPr>
                <w:webHidden/>
              </w:rPr>
              <w:fldChar w:fldCharType="end"/>
            </w:r>
          </w:hyperlink>
        </w:p>
        <w:p w14:paraId="78AD665F" w14:textId="18B3E9D1" w:rsidR="005570DC" w:rsidRPr="00842701" w:rsidRDefault="00000000">
          <w:pPr>
            <w:pStyle w:val="TDC3"/>
            <w:rPr>
              <w:rFonts w:asciiTheme="minorHAnsi" w:eastAsiaTheme="minorEastAsia" w:hAnsiTheme="minorHAnsi" w:cstheme="minorBidi"/>
              <w:iCs w:val="0"/>
              <w:sz w:val="22"/>
              <w:szCs w:val="22"/>
            </w:rPr>
          </w:pPr>
          <w:hyperlink w:anchor="_Toc120724243" w:history="1">
            <w:r w:rsidR="005570DC" w:rsidRPr="00842701">
              <w:rPr>
                <w:rStyle w:val="Hipervnculo"/>
              </w:rPr>
              <w:t>3.</w:t>
            </w:r>
            <w:r w:rsidR="005570DC" w:rsidRPr="00842701">
              <w:rPr>
                <w:rFonts w:asciiTheme="minorHAnsi" w:eastAsiaTheme="minorEastAsia" w:hAnsiTheme="minorHAnsi" w:cstheme="minorBidi"/>
                <w:iCs w:val="0"/>
                <w:sz w:val="22"/>
                <w:szCs w:val="22"/>
              </w:rPr>
              <w:tab/>
            </w:r>
            <w:r w:rsidR="005570DC" w:rsidRPr="00842701">
              <w:rPr>
                <w:rStyle w:val="Hipervnculo"/>
              </w:rPr>
              <w:t>Costo de capital propio y modelo CAPM</w:t>
            </w:r>
            <w:r w:rsidR="005570DC" w:rsidRPr="00842701">
              <w:rPr>
                <w:webHidden/>
              </w:rPr>
              <w:tab/>
            </w:r>
            <w:r w:rsidR="005570DC" w:rsidRPr="00842701">
              <w:rPr>
                <w:webHidden/>
              </w:rPr>
              <w:fldChar w:fldCharType="begin"/>
            </w:r>
            <w:r w:rsidR="005570DC" w:rsidRPr="00842701">
              <w:rPr>
                <w:webHidden/>
              </w:rPr>
              <w:instrText xml:space="preserve"> PAGEREF _Toc120724243 \h </w:instrText>
            </w:r>
            <w:r w:rsidR="005570DC" w:rsidRPr="00842701">
              <w:rPr>
                <w:webHidden/>
              </w:rPr>
            </w:r>
            <w:r w:rsidR="005570DC" w:rsidRPr="00842701">
              <w:rPr>
                <w:webHidden/>
              </w:rPr>
              <w:fldChar w:fldCharType="separate"/>
            </w:r>
            <w:r w:rsidR="005570DC" w:rsidRPr="00842701">
              <w:rPr>
                <w:webHidden/>
              </w:rPr>
              <w:t>2</w:t>
            </w:r>
            <w:r w:rsidR="005570DC" w:rsidRPr="00842701">
              <w:rPr>
                <w:webHidden/>
              </w:rPr>
              <w:fldChar w:fldCharType="end"/>
            </w:r>
          </w:hyperlink>
        </w:p>
        <w:p w14:paraId="2F3D3F07" w14:textId="2EA6E1CD" w:rsidR="005570DC" w:rsidRDefault="00000000">
          <w:pPr>
            <w:pStyle w:val="TDC3"/>
            <w:rPr>
              <w:rStyle w:val="Hipervnculo"/>
            </w:rPr>
          </w:pPr>
          <w:hyperlink w:anchor="_Toc120724244" w:history="1">
            <w:r w:rsidR="005570DC" w:rsidRPr="00842701">
              <w:rPr>
                <w:rStyle w:val="Hipervnculo"/>
              </w:rPr>
              <w:t>4.</w:t>
            </w:r>
            <w:r w:rsidR="005570DC" w:rsidRPr="00842701">
              <w:rPr>
                <w:rFonts w:asciiTheme="minorHAnsi" w:eastAsiaTheme="minorEastAsia" w:hAnsiTheme="minorHAnsi" w:cstheme="minorBidi"/>
                <w:iCs w:val="0"/>
                <w:sz w:val="22"/>
                <w:szCs w:val="22"/>
              </w:rPr>
              <w:tab/>
            </w:r>
            <w:r w:rsidR="005570DC" w:rsidRPr="00842701">
              <w:rPr>
                <w:rStyle w:val="Hipervnculo"/>
              </w:rPr>
              <w:t>Consideraciones generales</w:t>
            </w:r>
            <w:r w:rsidR="005570DC" w:rsidRPr="00842701">
              <w:rPr>
                <w:webHidden/>
              </w:rPr>
              <w:tab/>
            </w:r>
            <w:r w:rsidR="005570DC" w:rsidRPr="00842701">
              <w:rPr>
                <w:webHidden/>
              </w:rPr>
              <w:fldChar w:fldCharType="begin"/>
            </w:r>
            <w:r w:rsidR="005570DC" w:rsidRPr="00842701">
              <w:rPr>
                <w:webHidden/>
              </w:rPr>
              <w:instrText xml:space="preserve"> PAGEREF _Toc120724244 \h </w:instrText>
            </w:r>
            <w:r w:rsidR="005570DC" w:rsidRPr="00842701">
              <w:rPr>
                <w:webHidden/>
              </w:rPr>
            </w:r>
            <w:r w:rsidR="005570DC" w:rsidRPr="00842701">
              <w:rPr>
                <w:webHidden/>
              </w:rPr>
              <w:fldChar w:fldCharType="separate"/>
            </w:r>
            <w:r w:rsidR="005570DC" w:rsidRPr="00842701">
              <w:rPr>
                <w:webHidden/>
              </w:rPr>
              <w:t>3</w:t>
            </w:r>
            <w:r w:rsidR="005570DC" w:rsidRPr="00842701">
              <w:rPr>
                <w:webHidden/>
              </w:rPr>
              <w:fldChar w:fldCharType="end"/>
            </w:r>
          </w:hyperlink>
        </w:p>
        <w:p w14:paraId="53314E09" w14:textId="77777777" w:rsidR="005570DC" w:rsidRPr="005570DC" w:rsidRDefault="005570DC" w:rsidP="005570DC">
          <w:pPr>
            <w:rPr>
              <w:rFonts w:eastAsiaTheme="minorEastAsia"/>
            </w:rPr>
          </w:pPr>
        </w:p>
        <w:p w14:paraId="5BA7B467" w14:textId="05B38447" w:rsidR="005570DC" w:rsidRDefault="00000000">
          <w:pPr>
            <w:pStyle w:val="TDC3"/>
            <w:rPr>
              <w:rFonts w:asciiTheme="minorHAnsi" w:eastAsiaTheme="minorEastAsia" w:hAnsiTheme="minorHAnsi" w:cstheme="minorBidi"/>
              <w:iCs w:val="0"/>
              <w:sz w:val="22"/>
              <w:szCs w:val="22"/>
            </w:rPr>
          </w:pPr>
          <w:hyperlink w:anchor="_Toc120724245" w:history="1">
            <w:r w:rsidR="005570DC" w:rsidRPr="009A2A91">
              <w:rPr>
                <w:rStyle w:val="Hipervnculo"/>
                <w:b/>
                <w:bCs/>
              </w:rPr>
              <w:t>II.</w:t>
            </w:r>
            <w:r w:rsidR="005570DC">
              <w:rPr>
                <w:rFonts w:asciiTheme="minorHAnsi" w:eastAsiaTheme="minorEastAsia" w:hAnsiTheme="minorHAnsi" w:cstheme="minorBidi"/>
                <w:iCs w:val="0"/>
                <w:sz w:val="22"/>
                <w:szCs w:val="22"/>
              </w:rPr>
              <w:tab/>
            </w:r>
            <w:r w:rsidR="005570DC" w:rsidRPr="009A2A91">
              <w:rPr>
                <w:rStyle w:val="Hipervnculo"/>
                <w:b/>
                <w:bCs/>
              </w:rPr>
              <w:t>Criterios para el cálculo del costo de capital propio</w:t>
            </w:r>
            <w:r w:rsidR="005570DC">
              <w:rPr>
                <w:webHidden/>
              </w:rPr>
              <w:tab/>
            </w:r>
            <w:r w:rsidR="005570DC">
              <w:rPr>
                <w:webHidden/>
              </w:rPr>
              <w:fldChar w:fldCharType="begin"/>
            </w:r>
            <w:r w:rsidR="005570DC">
              <w:rPr>
                <w:webHidden/>
              </w:rPr>
              <w:instrText xml:space="preserve"> PAGEREF _Toc120724245 \h </w:instrText>
            </w:r>
            <w:r w:rsidR="005570DC">
              <w:rPr>
                <w:webHidden/>
              </w:rPr>
            </w:r>
            <w:r w:rsidR="005570DC">
              <w:rPr>
                <w:webHidden/>
              </w:rPr>
              <w:fldChar w:fldCharType="separate"/>
            </w:r>
            <w:r w:rsidR="005570DC">
              <w:rPr>
                <w:webHidden/>
              </w:rPr>
              <w:t>4</w:t>
            </w:r>
            <w:r w:rsidR="005570DC">
              <w:rPr>
                <w:webHidden/>
              </w:rPr>
              <w:fldChar w:fldCharType="end"/>
            </w:r>
          </w:hyperlink>
        </w:p>
        <w:p w14:paraId="4BC0AA7C" w14:textId="6DAD438D" w:rsidR="005570DC" w:rsidRPr="00842701" w:rsidRDefault="00000000">
          <w:pPr>
            <w:pStyle w:val="TDC3"/>
            <w:rPr>
              <w:rFonts w:asciiTheme="minorHAnsi" w:eastAsiaTheme="minorEastAsia" w:hAnsiTheme="minorHAnsi" w:cstheme="minorBidi"/>
              <w:iCs w:val="0"/>
              <w:sz w:val="22"/>
              <w:szCs w:val="22"/>
            </w:rPr>
          </w:pPr>
          <w:hyperlink w:anchor="_Toc120724246" w:history="1">
            <w:r w:rsidR="005570DC" w:rsidRPr="00842701">
              <w:rPr>
                <w:rStyle w:val="Hipervnculo"/>
              </w:rPr>
              <w:t>1.</w:t>
            </w:r>
            <w:r w:rsidR="005570DC" w:rsidRPr="00842701">
              <w:rPr>
                <w:rFonts w:asciiTheme="minorHAnsi" w:eastAsiaTheme="minorEastAsia" w:hAnsiTheme="minorHAnsi" w:cstheme="minorBidi"/>
                <w:iCs w:val="0"/>
                <w:sz w:val="22"/>
                <w:szCs w:val="22"/>
              </w:rPr>
              <w:tab/>
            </w:r>
            <w:r w:rsidR="005570DC" w:rsidRPr="00842701">
              <w:rPr>
                <w:rStyle w:val="Hipervnculo"/>
              </w:rPr>
              <w:t>Criterios para la selección de empresas muestra del mercado de referencia</w:t>
            </w:r>
            <w:r w:rsidR="005570DC" w:rsidRPr="00842701">
              <w:rPr>
                <w:webHidden/>
              </w:rPr>
              <w:tab/>
            </w:r>
            <w:r w:rsidR="005570DC" w:rsidRPr="00842701">
              <w:rPr>
                <w:webHidden/>
              </w:rPr>
              <w:fldChar w:fldCharType="begin"/>
            </w:r>
            <w:r w:rsidR="005570DC" w:rsidRPr="00842701">
              <w:rPr>
                <w:webHidden/>
              </w:rPr>
              <w:instrText xml:space="preserve"> PAGEREF _Toc120724246 \h </w:instrText>
            </w:r>
            <w:r w:rsidR="005570DC" w:rsidRPr="00842701">
              <w:rPr>
                <w:webHidden/>
              </w:rPr>
            </w:r>
            <w:r w:rsidR="005570DC" w:rsidRPr="00842701">
              <w:rPr>
                <w:webHidden/>
              </w:rPr>
              <w:fldChar w:fldCharType="separate"/>
            </w:r>
            <w:r w:rsidR="005570DC" w:rsidRPr="00842701">
              <w:rPr>
                <w:webHidden/>
              </w:rPr>
              <w:t>4</w:t>
            </w:r>
            <w:r w:rsidR="005570DC" w:rsidRPr="00842701">
              <w:rPr>
                <w:webHidden/>
              </w:rPr>
              <w:fldChar w:fldCharType="end"/>
            </w:r>
          </w:hyperlink>
        </w:p>
        <w:p w14:paraId="3959336F" w14:textId="1057838D" w:rsidR="005570DC" w:rsidRPr="00842701" w:rsidRDefault="00000000">
          <w:pPr>
            <w:pStyle w:val="TDC3"/>
            <w:rPr>
              <w:rFonts w:asciiTheme="minorHAnsi" w:eastAsiaTheme="minorEastAsia" w:hAnsiTheme="minorHAnsi" w:cstheme="minorBidi"/>
              <w:iCs w:val="0"/>
              <w:sz w:val="22"/>
              <w:szCs w:val="22"/>
            </w:rPr>
          </w:pPr>
          <w:hyperlink w:anchor="_Toc120724247" w:history="1">
            <w:r w:rsidR="005570DC" w:rsidRPr="00842701">
              <w:rPr>
                <w:rStyle w:val="Hipervnculo"/>
              </w:rPr>
              <w:t>2.</w:t>
            </w:r>
            <w:r w:rsidR="005570DC" w:rsidRPr="00842701">
              <w:rPr>
                <w:rFonts w:asciiTheme="minorHAnsi" w:eastAsiaTheme="minorEastAsia" w:hAnsiTheme="minorHAnsi" w:cstheme="minorBidi"/>
                <w:iCs w:val="0"/>
                <w:sz w:val="22"/>
                <w:szCs w:val="22"/>
              </w:rPr>
              <w:tab/>
            </w:r>
            <w:r w:rsidR="005570DC" w:rsidRPr="00842701">
              <w:rPr>
                <w:rStyle w:val="Hipervnculo"/>
              </w:rPr>
              <w:t>Ecuación para calcular el costo de capital nominal</w:t>
            </w:r>
            <w:r w:rsidR="005570DC" w:rsidRPr="00842701">
              <w:rPr>
                <w:webHidden/>
              </w:rPr>
              <w:tab/>
            </w:r>
            <w:r w:rsidR="005570DC" w:rsidRPr="00842701">
              <w:rPr>
                <w:webHidden/>
              </w:rPr>
              <w:fldChar w:fldCharType="begin"/>
            </w:r>
            <w:r w:rsidR="005570DC" w:rsidRPr="00842701">
              <w:rPr>
                <w:webHidden/>
              </w:rPr>
              <w:instrText xml:space="preserve"> PAGEREF _Toc120724247 \h </w:instrText>
            </w:r>
            <w:r w:rsidR="005570DC" w:rsidRPr="00842701">
              <w:rPr>
                <w:webHidden/>
              </w:rPr>
            </w:r>
            <w:r w:rsidR="005570DC" w:rsidRPr="00842701">
              <w:rPr>
                <w:webHidden/>
              </w:rPr>
              <w:fldChar w:fldCharType="separate"/>
            </w:r>
            <w:r w:rsidR="005570DC" w:rsidRPr="00842701">
              <w:rPr>
                <w:webHidden/>
              </w:rPr>
              <w:t>5</w:t>
            </w:r>
            <w:r w:rsidR="005570DC" w:rsidRPr="00842701">
              <w:rPr>
                <w:webHidden/>
              </w:rPr>
              <w:fldChar w:fldCharType="end"/>
            </w:r>
          </w:hyperlink>
        </w:p>
        <w:p w14:paraId="2E1701BE" w14:textId="2A95087F" w:rsidR="005570DC" w:rsidRPr="00842701" w:rsidRDefault="00000000">
          <w:pPr>
            <w:pStyle w:val="TDC3"/>
            <w:rPr>
              <w:rFonts w:asciiTheme="minorHAnsi" w:eastAsiaTheme="minorEastAsia" w:hAnsiTheme="minorHAnsi" w:cstheme="minorBidi"/>
              <w:iCs w:val="0"/>
              <w:sz w:val="22"/>
              <w:szCs w:val="22"/>
            </w:rPr>
          </w:pPr>
          <w:hyperlink w:anchor="_Toc120724248" w:history="1">
            <w:r w:rsidR="005570DC" w:rsidRPr="00842701">
              <w:rPr>
                <w:rStyle w:val="Hipervnculo"/>
              </w:rPr>
              <w:t>3.</w:t>
            </w:r>
            <w:r w:rsidR="005570DC" w:rsidRPr="00842701">
              <w:rPr>
                <w:rFonts w:asciiTheme="minorHAnsi" w:eastAsiaTheme="minorEastAsia" w:hAnsiTheme="minorHAnsi" w:cstheme="minorBidi"/>
                <w:iCs w:val="0"/>
                <w:sz w:val="22"/>
                <w:szCs w:val="22"/>
              </w:rPr>
              <w:tab/>
            </w:r>
            <w:r w:rsidR="005570DC" w:rsidRPr="00842701">
              <w:rPr>
                <w:rStyle w:val="Hipervnculo"/>
              </w:rPr>
              <w:t>Parámetro beta</w:t>
            </w:r>
            <w:r w:rsidR="005570DC" w:rsidRPr="00842701">
              <w:rPr>
                <w:webHidden/>
              </w:rPr>
              <w:tab/>
            </w:r>
            <w:r w:rsidR="005570DC" w:rsidRPr="00842701">
              <w:rPr>
                <w:webHidden/>
              </w:rPr>
              <w:fldChar w:fldCharType="begin"/>
            </w:r>
            <w:r w:rsidR="005570DC" w:rsidRPr="00842701">
              <w:rPr>
                <w:webHidden/>
              </w:rPr>
              <w:instrText xml:space="preserve"> PAGEREF _Toc120724248 \h </w:instrText>
            </w:r>
            <w:r w:rsidR="005570DC" w:rsidRPr="00842701">
              <w:rPr>
                <w:webHidden/>
              </w:rPr>
            </w:r>
            <w:r w:rsidR="005570DC" w:rsidRPr="00842701">
              <w:rPr>
                <w:webHidden/>
              </w:rPr>
              <w:fldChar w:fldCharType="separate"/>
            </w:r>
            <w:r w:rsidR="005570DC" w:rsidRPr="00842701">
              <w:rPr>
                <w:webHidden/>
              </w:rPr>
              <w:t>5</w:t>
            </w:r>
            <w:r w:rsidR="005570DC" w:rsidRPr="00842701">
              <w:rPr>
                <w:webHidden/>
              </w:rPr>
              <w:fldChar w:fldCharType="end"/>
            </w:r>
          </w:hyperlink>
        </w:p>
        <w:p w14:paraId="43AA9663" w14:textId="325005A3" w:rsidR="005570DC" w:rsidRPr="00842701" w:rsidRDefault="00000000">
          <w:pPr>
            <w:pStyle w:val="TDC3"/>
            <w:rPr>
              <w:rFonts w:asciiTheme="minorHAnsi" w:eastAsiaTheme="minorEastAsia" w:hAnsiTheme="minorHAnsi" w:cstheme="minorBidi"/>
              <w:iCs w:val="0"/>
              <w:sz w:val="22"/>
              <w:szCs w:val="22"/>
            </w:rPr>
          </w:pPr>
          <w:hyperlink w:anchor="_Toc120724249" w:history="1">
            <w:r w:rsidR="005570DC" w:rsidRPr="00842701">
              <w:rPr>
                <w:rStyle w:val="Hipervnculo"/>
              </w:rPr>
              <w:t>3.1</w:t>
            </w:r>
            <w:r w:rsidR="005570DC" w:rsidRPr="00842701">
              <w:rPr>
                <w:rFonts w:asciiTheme="minorHAnsi" w:eastAsiaTheme="minorEastAsia" w:hAnsiTheme="minorHAnsi" w:cstheme="minorBidi"/>
                <w:iCs w:val="0"/>
                <w:sz w:val="22"/>
                <w:szCs w:val="22"/>
              </w:rPr>
              <w:tab/>
            </w:r>
            <w:r w:rsidR="005570DC" w:rsidRPr="00842701">
              <w:rPr>
                <w:rStyle w:val="Hipervnculo"/>
              </w:rPr>
              <w:t>Cálculo de rendimientos de acciones de cada empresa de la muestra representativa</w:t>
            </w:r>
            <w:r w:rsidR="005570DC" w:rsidRPr="00842701">
              <w:rPr>
                <w:webHidden/>
              </w:rPr>
              <w:tab/>
            </w:r>
            <w:r w:rsidR="005570DC" w:rsidRPr="00842701">
              <w:rPr>
                <w:webHidden/>
              </w:rPr>
              <w:fldChar w:fldCharType="begin"/>
            </w:r>
            <w:r w:rsidR="005570DC" w:rsidRPr="00842701">
              <w:rPr>
                <w:webHidden/>
              </w:rPr>
              <w:instrText xml:space="preserve"> PAGEREF _Toc120724249 \h </w:instrText>
            </w:r>
            <w:r w:rsidR="005570DC" w:rsidRPr="00842701">
              <w:rPr>
                <w:webHidden/>
              </w:rPr>
            </w:r>
            <w:r w:rsidR="005570DC" w:rsidRPr="00842701">
              <w:rPr>
                <w:webHidden/>
              </w:rPr>
              <w:fldChar w:fldCharType="separate"/>
            </w:r>
            <w:r w:rsidR="005570DC" w:rsidRPr="00842701">
              <w:rPr>
                <w:webHidden/>
              </w:rPr>
              <w:t>5</w:t>
            </w:r>
            <w:r w:rsidR="005570DC" w:rsidRPr="00842701">
              <w:rPr>
                <w:webHidden/>
              </w:rPr>
              <w:fldChar w:fldCharType="end"/>
            </w:r>
          </w:hyperlink>
        </w:p>
        <w:p w14:paraId="02582EEF" w14:textId="781FC040" w:rsidR="005570DC" w:rsidRPr="00842701" w:rsidRDefault="00000000">
          <w:pPr>
            <w:pStyle w:val="TDC3"/>
            <w:rPr>
              <w:rFonts w:asciiTheme="minorHAnsi" w:eastAsiaTheme="minorEastAsia" w:hAnsiTheme="minorHAnsi" w:cstheme="minorBidi"/>
              <w:iCs w:val="0"/>
              <w:sz w:val="22"/>
              <w:szCs w:val="22"/>
            </w:rPr>
          </w:pPr>
          <w:hyperlink w:anchor="_Toc120724250" w:history="1">
            <w:r w:rsidR="005570DC" w:rsidRPr="00842701">
              <w:rPr>
                <w:rStyle w:val="Hipervnculo"/>
              </w:rPr>
              <w:t>3.2</w:t>
            </w:r>
            <w:r w:rsidR="005570DC" w:rsidRPr="00842701">
              <w:rPr>
                <w:rFonts w:asciiTheme="minorHAnsi" w:eastAsiaTheme="minorEastAsia" w:hAnsiTheme="minorHAnsi" w:cstheme="minorBidi"/>
                <w:iCs w:val="0"/>
                <w:sz w:val="22"/>
                <w:szCs w:val="22"/>
              </w:rPr>
              <w:tab/>
            </w:r>
            <w:r w:rsidR="005570DC" w:rsidRPr="00842701">
              <w:rPr>
                <w:rStyle w:val="Hipervnculo"/>
              </w:rPr>
              <w:t>Cálculo de rendimientos del mercado accionario</w:t>
            </w:r>
            <w:r w:rsidR="005570DC" w:rsidRPr="00842701">
              <w:rPr>
                <w:webHidden/>
              </w:rPr>
              <w:tab/>
            </w:r>
            <w:r w:rsidR="005570DC" w:rsidRPr="00842701">
              <w:rPr>
                <w:webHidden/>
              </w:rPr>
              <w:fldChar w:fldCharType="begin"/>
            </w:r>
            <w:r w:rsidR="005570DC" w:rsidRPr="00842701">
              <w:rPr>
                <w:webHidden/>
              </w:rPr>
              <w:instrText xml:space="preserve"> PAGEREF _Toc120724250 \h </w:instrText>
            </w:r>
            <w:r w:rsidR="005570DC" w:rsidRPr="00842701">
              <w:rPr>
                <w:webHidden/>
              </w:rPr>
            </w:r>
            <w:r w:rsidR="005570DC" w:rsidRPr="00842701">
              <w:rPr>
                <w:webHidden/>
              </w:rPr>
              <w:fldChar w:fldCharType="separate"/>
            </w:r>
            <w:r w:rsidR="005570DC" w:rsidRPr="00842701">
              <w:rPr>
                <w:webHidden/>
              </w:rPr>
              <w:t>6</w:t>
            </w:r>
            <w:r w:rsidR="005570DC" w:rsidRPr="00842701">
              <w:rPr>
                <w:webHidden/>
              </w:rPr>
              <w:fldChar w:fldCharType="end"/>
            </w:r>
          </w:hyperlink>
        </w:p>
        <w:p w14:paraId="0C0D2792" w14:textId="12193025" w:rsidR="005570DC" w:rsidRPr="00842701" w:rsidRDefault="00000000">
          <w:pPr>
            <w:pStyle w:val="TDC3"/>
            <w:rPr>
              <w:rFonts w:asciiTheme="minorHAnsi" w:eastAsiaTheme="minorEastAsia" w:hAnsiTheme="minorHAnsi" w:cstheme="minorBidi"/>
              <w:iCs w:val="0"/>
              <w:sz w:val="22"/>
              <w:szCs w:val="22"/>
            </w:rPr>
          </w:pPr>
          <w:hyperlink w:anchor="_Toc120724251" w:history="1">
            <w:r w:rsidR="005570DC" w:rsidRPr="00842701">
              <w:rPr>
                <w:rStyle w:val="Hipervnculo"/>
              </w:rPr>
              <w:t>3.3</w:t>
            </w:r>
            <w:r w:rsidR="005570DC" w:rsidRPr="00842701">
              <w:rPr>
                <w:rFonts w:asciiTheme="minorHAnsi" w:eastAsiaTheme="minorEastAsia" w:hAnsiTheme="minorHAnsi" w:cstheme="minorBidi"/>
                <w:iCs w:val="0"/>
                <w:sz w:val="22"/>
                <w:szCs w:val="22"/>
              </w:rPr>
              <w:tab/>
            </w:r>
            <w:r w:rsidR="005570DC" w:rsidRPr="00842701">
              <w:rPr>
                <w:rStyle w:val="Hipervnculo"/>
              </w:rPr>
              <w:t>Estimación de la beta apalancada</w:t>
            </w:r>
            <w:r w:rsidR="005570DC" w:rsidRPr="00842701">
              <w:rPr>
                <w:webHidden/>
              </w:rPr>
              <w:tab/>
            </w:r>
            <w:r w:rsidR="005570DC" w:rsidRPr="00842701">
              <w:rPr>
                <w:webHidden/>
              </w:rPr>
              <w:fldChar w:fldCharType="begin"/>
            </w:r>
            <w:r w:rsidR="005570DC" w:rsidRPr="00842701">
              <w:rPr>
                <w:webHidden/>
              </w:rPr>
              <w:instrText xml:space="preserve"> PAGEREF _Toc120724251 \h </w:instrText>
            </w:r>
            <w:r w:rsidR="005570DC" w:rsidRPr="00842701">
              <w:rPr>
                <w:webHidden/>
              </w:rPr>
            </w:r>
            <w:r w:rsidR="005570DC" w:rsidRPr="00842701">
              <w:rPr>
                <w:webHidden/>
              </w:rPr>
              <w:fldChar w:fldCharType="separate"/>
            </w:r>
            <w:r w:rsidR="005570DC" w:rsidRPr="00842701">
              <w:rPr>
                <w:webHidden/>
              </w:rPr>
              <w:t>6</w:t>
            </w:r>
            <w:r w:rsidR="005570DC" w:rsidRPr="00842701">
              <w:rPr>
                <w:webHidden/>
              </w:rPr>
              <w:fldChar w:fldCharType="end"/>
            </w:r>
          </w:hyperlink>
        </w:p>
        <w:p w14:paraId="6FB3CDFA" w14:textId="0711F232" w:rsidR="005570DC" w:rsidRPr="00842701" w:rsidRDefault="00000000">
          <w:pPr>
            <w:pStyle w:val="TDC3"/>
            <w:rPr>
              <w:rFonts w:asciiTheme="minorHAnsi" w:eastAsiaTheme="minorEastAsia" w:hAnsiTheme="minorHAnsi" w:cstheme="minorBidi"/>
              <w:iCs w:val="0"/>
              <w:sz w:val="22"/>
              <w:szCs w:val="22"/>
            </w:rPr>
          </w:pPr>
          <w:hyperlink w:anchor="_Toc120724252" w:history="1">
            <w:r w:rsidR="005570DC" w:rsidRPr="00842701">
              <w:rPr>
                <w:rStyle w:val="Hipervnculo"/>
              </w:rPr>
              <w:t>3.4</w:t>
            </w:r>
            <w:r w:rsidR="005570DC" w:rsidRPr="00842701">
              <w:rPr>
                <w:rFonts w:asciiTheme="minorHAnsi" w:eastAsiaTheme="minorEastAsia" w:hAnsiTheme="minorHAnsi" w:cstheme="minorBidi"/>
                <w:iCs w:val="0"/>
                <w:sz w:val="22"/>
                <w:szCs w:val="22"/>
              </w:rPr>
              <w:tab/>
            </w:r>
            <w:r w:rsidR="005570DC" w:rsidRPr="00842701">
              <w:rPr>
                <w:rStyle w:val="Hipervnculo"/>
              </w:rPr>
              <w:t>Ajuste Bloomberg</w:t>
            </w:r>
            <w:r w:rsidR="005570DC" w:rsidRPr="00842701">
              <w:rPr>
                <w:webHidden/>
              </w:rPr>
              <w:tab/>
            </w:r>
            <w:r w:rsidR="005570DC" w:rsidRPr="00842701">
              <w:rPr>
                <w:webHidden/>
              </w:rPr>
              <w:fldChar w:fldCharType="begin"/>
            </w:r>
            <w:r w:rsidR="005570DC" w:rsidRPr="00842701">
              <w:rPr>
                <w:webHidden/>
              </w:rPr>
              <w:instrText xml:space="preserve"> PAGEREF _Toc120724252 \h </w:instrText>
            </w:r>
            <w:r w:rsidR="005570DC" w:rsidRPr="00842701">
              <w:rPr>
                <w:webHidden/>
              </w:rPr>
            </w:r>
            <w:r w:rsidR="005570DC" w:rsidRPr="00842701">
              <w:rPr>
                <w:webHidden/>
              </w:rPr>
              <w:fldChar w:fldCharType="separate"/>
            </w:r>
            <w:r w:rsidR="005570DC" w:rsidRPr="00842701">
              <w:rPr>
                <w:webHidden/>
              </w:rPr>
              <w:t>7</w:t>
            </w:r>
            <w:r w:rsidR="005570DC" w:rsidRPr="00842701">
              <w:rPr>
                <w:webHidden/>
              </w:rPr>
              <w:fldChar w:fldCharType="end"/>
            </w:r>
          </w:hyperlink>
        </w:p>
        <w:p w14:paraId="5FF1DAA8" w14:textId="76706E66" w:rsidR="005570DC" w:rsidRPr="00842701" w:rsidRDefault="00000000">
          <w:pPr>
            <w:pStyle w:val="TDC3"/>
            <w:rPr>
              <w:rFonts w:asciiTheme="minorHAnsi" w:eastAsiaTheme="minorEastAsia" w:hAnsiTheme="minorHAnsi" w:cstheme="minorBidi"/>
              <w:iCs w:val="0"/>
              <w:sz w:val="22"/>
              <w:szCs w:val="22"/>
            </w:rPr>
          </w:pPr>
          <w:hyperlink w:anchor="_Toc120724253" w:history="1">
            <w:r w:rsidR="005570DC" w:rsidRPr="00842701">
              <w:rPr>
                <w:rStyle w:val="Hipervnculo"/>
              </w:rPr>
              <w:t>3.5</w:t>
            </w:r>
            <w:r w:rsidR="005570DC" w:rsidRPr="00842701">
              <w:rPr>
                <w:rFonts w:asciiTheme="minorHAnsi" w:eastAsiaTheme="minorEastAsia" w:hAnsiTheme="minorHAnsi" w:cstheme="minorBidi"/>
                <w:iCs w:val="0"/>
                <w:sz w:val="22"/>
                <w:szCs w:val="22"/>
              </w:rPr>
              <w:tab/>
            </w:r>
            <w:r w:rsidR="005570DC" w:rsidRPr="00842701">
              <w:rPr>
                <w:rStyle w:val="Hipervnculo"/>
              </w:rPr>
              <w:t>Ajuste por desapalancamiento</w:t>
            </w:r>
            <w:r w:rsidR="005570DC" w:rsidRPr="00842701">
              <w:rPr>
                <w:webHidden/>
              </w:rPr>
              <w:tab/>
            </w:r>
            <w:r w:rsidR="005570DC" w:rsidRPr="00842701">
              <w:rPr>
                <w:webHidden/>
              </w:rPr>
              <w:fldChar w:fldCharType="begin"/>
            </w:r>
            <w:r w:rsidR="005570DC" w:rsidRPr="00842701">
              <w:rPr>
                <w:webHidden/>
              </w:rPr>
              <w:instrText xml:space="preserve"> PAGEREF _Toc120724253 \h </w:instrText>
            </w:r>
            <w:r w:rsidR="005570DC" w:rsidRPr="00842701">
              <w:rPr>
                <w:webHidden/>
              </w:rPr>
            </w:r>
            <w:r w:rsidR="005570DC" w:rsidRPr="00842701">
              <w:rPr>
                <w:webHidden/>
              </w:rPr>
              <w:fldChar w:fldCharType="separate"/>
            </w:r>
            <w:r w:rsidR="005570DC" w:rsidRPr="00842701">
              <w:rPr>
                <w:webHidden/>
              </w:rPr>
              <w:t>8</w:t>
            </w:r>
            <w:r w:rsidR="005570DC" w:rsidRPr="00842701">
              <w:rPr>
                <w:webHidden/>
              </w:rPr>
              <w:fldChar w:fldCharType="end"/>
            </w:r>
          </w:hyperlink>
        </w:p>
        <w:p w14:paraId="5C5E50D9" w14:textId="50C75823" w:rsidR="005570DC" w:rsidRPr="00842701" w:rsidRDefault="00000000">
          <w:pPr>
            <w:pStyle w:val="TDC3"/>
            <w:rPr>
              <w:rFonts w:asciiTheme="minorHAnsi" w:eastAsiaTheme="minorEastAsia" w:hAnsiTheme="minorHAnsi" w:cstheme="minorBidi"/>
              <w:iCs w:val="0"/>
              <w:sz w:val="22"/>
              <w:szCs w:val="22"/>
            </w:rPr>
          </w:pPr>
          <w:hyperlink w:anchor="_Toc120724254" w:history="1">
            <w:r w:rsidR="005570DC" w:rsidRPr="00842701">
              <w:rPr>
                <w:rStyle w:val="Hipervnculo"/>
              </w:rPr>
              <w:t>3.6</w:t>
            </w:r>
            <w:r w:rsidR="005570DC" w:rsidRPr="00842701">
              <w:rPr>
                <w:rFonts w:asciiTheme="minorHAnsi" w:eastAsiaTheme="minorEastAsia" w:hAnsiTheme="minorHAnsi" w:cstheme="minorBidi"/>
                <w:iCs w:val="0"/>
                <w:sz w:val="22"/>
                <w:szCs w:val="22"/>
              </w:rPr>
              <w:tab/>
            </w:r>
            <w:r w:rsidR="005570DC" w:rsidRPr="00842701">
              <w:rPr>
                <w:rStyle w:val="Hipervnculo"/>
              </w:rPr>
              <w:t>Beta sectorial</w:t>
            </w:r>
            <w:r w:rsidR="005570DC" w:rsidRPr="00842701">
              <w:rPr>
                <w:webHidden/>
              </w:rPr>
              <w:tab/>
            </w:r>
            <w:r w:rsidR="005570DC" w:rsidRPr="00842701">
              <w:rPr>
                <w:webHidden/>
              </w:rPr>
              <w:fldChar w:fldCharType="begin"/>
            </w:r>
            <w:r w:rsidR="005570DC" w:rsidRPr="00842701">
              <w:rPr>
                <w:webHidden/>
              </w:rPr>
              <w:instrText xml:space="preserve"> PAGEREF _Toc120724254 \h </w:instrText>
            </w:r>
            <w:r w:rsidR="005570DC" w:rsidRPr="00842701">
              <w:rPr>
                <w:webHidden/>
              </w:rPr>
            </w:r>
            <w:r w:rsidR="005570DC" w:rsidRPr="00842701">
              <w:rPr>
                <w:webHidden/>
              </w:rPr>
              <w:fldChar w:fldCharType="separate"/>
            </w:r>
            <w:r w:rsidR="005570DC" w:rsidRPr="00842701">
              <w:rPr>
                <w:webHidden/>
              </w:rPr>
              <w:t>9</w:t>
            </w:r>
            <w:r w:rsidR="005570DC" w:rsidRPr="00842701">
              <w:rPr>
                <w:webHidden/>
              </w:rPr>
              <w:fldChar w:fldCharType="end"/>
            </w:r>
          </w:hyperlink>
        </w:p>
        <w:p w14:paraId="29506B4D" w14:textId="73520539" w:rsidR="005570DC" w:rsidRPr="00842701" w:rsidRDefault="00000000">
          <w:pPr>
            <w:pStyle w:val="TDC3"/>
            <w:rPr>
              <w:rFonts w:asciiTheme="minorHAnsi" w:eastAsiaTheme="minorEastAsia" w:hAnsiTheme="minorHAnsi" w:cstheme="minorBidi"/>
              <w:iCs w:val="0"/>
              <w:sz w:val="22"/>
              <w:szCs w:val="22"/>
            </w:rPr>
          </w:pPr>
          <w:hyperlink w:anchor="_Toc120724255" w:history="1">
            <w:r w:rsidR="005570DC" w:rsidRPr="00842701">
              <w:rPr>
                <w:rStyle w:val="Hipervnculo"/>
              </w:rPr>
              <w:t>3.7</w:t>
            </w:r>
            <w:r w:rsidR="005570DC" w:rsidRPr="00842701">
              <w:rPr>
                <w:rFonts w:asciiTheme="minorHAnsi" w:eastAsiaTheme="minorEastAsia" w:hAnsiTheme="minorHAnsi" w:cstheme="minorBidi"/>
                <w:iCs w:val="0"/>
                <w:sz w:val="22"/>
                <w:szCs w:val="22"/>
              </w:rPr>
              <w:tab/>
            </w:r>
            <w:r w:rsidR="005570DC" w:rsidRPr="00842701">
              <w:rPr>
                <w:rStyle w:val="Hipervnculo"/>
              </w:rPr>
              <w:t>Inclusión del Riesgo regulatorio</w:t>
            </w:r>
            <w:r w:rsidR="005570DC" w:rsidRPr="00842701">
              <w:rPr>
                <w:webHidden/>
              </w:rPr>
              <w:tab/>
            </w:r>
            <w:r w:rsidR="005570DC" w:rsidRPr="00842701">
              <w:rPr>
                <w:webHidden/>
              </w:rPr>
              <w:fldChar w:fldCharType="begin"/>
            </w:r>
            <w:r w:rsidR="005570DC" w:rsidRPr="00842701">
              <w:rPr>
                <w:webHidden/>
              </w:rPr>
              <w:instrText xml:space="preserve"> PAGEREF _Toc120724255 \h </w:instrText>
            </w:r>
            <w:r w:rsidR="005570DC" w:rsidRPr="00842701">
              <w:rPr>
                <w:webHidden/>
              </w:rPr>
            </w:r>
            <w:r w:rsidR="005570DC" w:rsidRPr="00842701">
              <w:rPr>
                <w:webHidden/>
              </w:rPr>
              <w:fldChar w:fldCharType="separate"/>
            </w:r>
            <w:r w:rsidR="005570DC" w:rsidRPr="00842701">
              <w:rPr>
                <w:webHidden/>
              </w:rPr>
              <w:t>10</w:t>
            </w:r>
            <w:r w:rsidR="005570DC" w:rsidRPr="00842701">
              <w:rPr>
                <w:webHidden/>
              </w:rPr>
              <w:fldChar w:fldCharType="end"/>
            </w:r>
          </w:hyperlink>
        </w:p>
        <w:p w14:paraId="0D3133FB" w14:textId="6DC68FD1" w:rsidR="005570DC" w:rsidRPr="00842701" w:rsidRDefault="00000000">
          <w:pPr>
            <w:pStyle w:val="TDC3"/>
            <w:rPr>
              <w:rFonts w:asciiTheme="minorHAnsi" w:eastAsiaTheme="minorEastAsia" w:hAnsiTheme="minorHAnsi" w:cstheme="minorBidi"/>
              <w:iCs w:val="0"/>
              <w:sz w:val="22"/>
              <w:szCs w:val="22"/>
            </w:rPr>
          </w:pPr>
          <w:hyperlink w:anchor="_Toc120724256" w:history="1">
            <w:r w:rsidR="005570DC" w:rsidRPr="00842701">
              <w:rPr>
                <w:rStyle w:val="Hipervnculo"/>
              </w:rPr>
              <w:t>4.</w:t>
            </w:r>
            <w:r w:rsidR="005570DC" w:rsidRPr="00842701">
              <w:rPr>
                <w:rFonts w:asciiTheme="minorHAnsi" w:eastAsiaTheme="minorEastAsia" w:hAnsiTheme="minorHAnsi" w:cstheme="minorBidi"/>
                <w:iCs w:val="0"/>
                <w:sz w:val="22"/>
                <w:szCs w:val="22"/>
              </w:rPr>
              <w:tab/>
            </w:r>
            <w:r w:rsidR="005570DC" w:rsidRPr="00842701">
              <w:rPr>
                <w:rStyle w:val="Hipervnculo"/>
              </w:rPr>
              <w:t>Tasa de rendimiento del mercado accionario</w:t>
            </w:r>
            <w:r w:rsidR="005570DC" w:rsidRPr="00842701">
              <w:rPr>
                <w:webHidden/>
              </w:rPr>
              <w:tab/>
            </w:r>
            <w:r w:rsidR="005570DC" w:rsidRPr="00842701">
              <w:rPr>
                <w:webHidden/>
              </w:rPr>
              <w:fldChar w:fldCharType="begin"/>
            </w:r>
            <w:r w:rsidR="005570DC" w:rsidRPr="00842701">
              <w:rPr>
                <w:webHidden/>
              </w:rPr>
              <w:instrText xml:space="preserve"> PAGEREF _Toc120724256 \h </w:instrText>
            </w:r>
            <w:r w:rsidR="005570DC" w:rsidRPr="00842701">
              <w:rPr>
                <w:webHidden/>
              </w:rPr>
            </w:r>
            <w:r w:rsidR="005570DC" w:rsidRPr="00842701">
              <w:rPr>
                <w:webHidden/>
              </w:rPr>
              <w:fldChar w:fldCharType="separate"/>
            </w:r>
            <w:r w:rsidR="005570DC" w:rsidRPr="00842701">
              <w:rPr>
                <w:webHidden/>
              </w:rPr>
              <w:t>11</w:t>
            </w:r>
            <w:r w:rsidR="005570DC" w:rsidRPr="00842701">
              <w:rPr>
                <w:webHidden/>
              </w:rPr>
              <w:fldChar w:fldCharType="end"/>
            </w:r>
          </w:hyperlink>
        </w:p>
        <w:p w14:paraId="33A3D0D8" w14:textId="3ED12549" w:rsidR="005570DC" w:rsidRPr="00842701" w:rsidRDefault="00000000">
          <w:pPr>
            <w:pStyle w:val="TDC3"/>
            <w:rPr>
              <w:rFonts w:asciiTheme="minorHAnsi" w:eastAsiaTheme="minorEastAsia" w:hAnsiTheme="minorHAnsi" w:cstheme="minorBidi"/>
              <w:iCs w:val="0"/>
              <w:sz w:val="22"/>
              <w:szCs w:val="22"/>
            </w:rPr>
          </w:pPr>
          <w:hyperlink w:anchor="_Toc120724257" w:history="1">
            <w:r w:rsidR="005570DC" w:rsidRPr="00842701">
              <w:rPr>
                <w:rStyle w:val="Hipervnculo"/>
              </w:rPr>
              <w:t>5.</w:t>
            </w:r>
            <w:r w:rsidR="005570DC" w:rsidRPr="00842701">
              <w:rPr>
                <w:rFonts w:asciiTheme="minorHAnsi" w:eastAsiaTheme="minorEastAsia" w:hAnsiTheme="minorHAnsi" w:cstheme="minorBidi"/>
                <w:iCs w:val="0"/>
                <w:sz w:val="22"/>
                <w:szCs w:val="22"/>
              </w:rPr>
              <w:tab/>
            </w:r>
            <w:r w:rsidR="005570DC" w:rsidRPr="00842701">
              <w:rPr>
                <w:rStyle w:val="Hipervnculo"/>
              </w:rPr>
              <w:t>Tasa libre de riesgo</w:t>
            </w:r>
            <w:r w:rsidR="005570DC" w:rsidRPr="00842701">
              <w:rPr>
                <w:webHidden/>
              </w:rPr>
              <w:tab/>
            </w:r>
            <w:r w:rsidR="005570DC" w:rsidRPr="00842701">
              <w:rPr>
                <w:webHidden/>
              </w:rPr>
              <w:fldChar w:fldCharType="begin"/>
            </w:r>
            <w:r w:rsidR="005570DC" w:rsidRPr="00842701">
              <w:rPr>
                <w:webHidden/>
              </w:rPr>
              <w:instrText xml:space="preserve"> PAGEREF _Toc120724257 \h </w:instrText>
            </w:r>
            <w:r w:rsidR="005570DC" w:rsidRPr="00842701">
              <w:rPr>
                <w:webHidden/>
              </w:rPr>
            </w:r>
            <w:r w:rsidR="005570DC" w:rsidRPr="00842701">
              <w:rPr>
                <w:webHidden/>
              </w:rPr>
              <w:fldChar w:fldCharType="separate"/>
            </w:r>
            <w:r w:rsidR="005570DC" w:rsidRPr="00842701">
              <w:rPr>
                <w:webHidden/>
              </w:rPr>
              <w:t>11</w:t>
            </w:r>
            <w:r w:rsidR="005570DC" w:rsidRPr="00842701">
              <w:rPr>
                <w:webHidden/>
              </w:rPr>
              <w:fldChar w:fldCharType="end"/>
            </w:r>
          </w:hyperlink>
        </w:p>
        <w:p w14:paraId="2E8FABD6" w14:textId="6453D1B9" w:rsidR="005570DC" w:rsidRPr="00842701" w:rsidRDefault="00000000">
          <w:pPr>
            <w:pStyle w:val="TDC3"/>
            <w:rPr>
              <w:rFonts w:asciiTheme="minorHAnsi" w:eastAsiaTheme="minorEastAsia" w:hAnsiTheme="minorHAnsi" w:cstheme="minorBidi"/>
              <w:iCs w:val="0"/>
              <w:sz w:val="22"/>
              <w:szCs w:val="22"/>
            </w:rPr>
          </w:pPr>
          <w:hyperlink w:anchor="_Toc120724258" w:history="1">
            <w:r w:rsidR="005570DC" w:rsidRPr="00842701">
              <w:rPr>
                <w:rStyle w:val="Hipervnculo"/>
              </w:rPr>
              <w:t>6.</w:t>
            </w:r>
            <w:r w:rsidR="005570DC" w:rsidRPr="00842701">
              <w:rPr>
                <w:rFonts w:asciiTheme="minorHAnsi" w:eastAsiaTheme="minorEastAsia" w:hAnsiTheme="minorHAnsi" w:cstheme="minorBidi"/>
                <w:iCs w:val="0"/>
                <w:sz w:val="22"/>
                <w:szCs w:val="22"/>
              </w:rPr>
              <w:tab/>
            </w:r>
            <w:r w:rsidR="005570DC" w:rsidRPr="00842701">
              <w:rPr>
                <w:rStyle w:val="Hipervnculo"/>
              </w:rPr>
              <w:t>Riesgo país</w:t>
            </w:r>
            <w:r w:rsidR="005570DC" w:rsidRPr="00842701">
              <w:rPr>
                <w:webHidden/>
              </w:rPr>
              <w:tab/>
            </w:r>
            <w:r w:rsidR="005570DC" w:rsidRPr="00842701">
              <w:rPr>
                <w:webHidden/>
              </w:rPr>
              <w:fldChar w:fldCharType="begin"/>
            </w:r>
            <w:r w:rsidR="005570DC" w:rsidRPr="00842701">
              <w:rPr>
                <w:webHidden/>
              </w:rPr>
              <w:instrText xml:space="preserve"> PAGEREF _Toc120724258 \h </w:instrText>
            </w:r>
            <w:r w:rsidR="005570DC" w:rsidRPr="00842701">
              <w:rPr>
                <w:webHidden/>
              </w:rPr>
            </w:r>
            <w:r w:rsidR="005570DC" w:rsidRPr="00842701">
              <w:rPr>
                <w:webHidden/>
              </w:rPr>
              <w:fldChar w:fldCharType="separate"/>
            </w:r>
            <w:r w:rsidR="005570DC" w:rsidRPr="00842701">
              <w:rPr>
                <w:webHidden/>
              </w:rPr>
              <w:t>12</w:t>
            </w:r>
            <w:r w:rsidR="005570DC" w:rsidRPr="00842701">
              <w:rPr>
                <w:webHidden/>
              </w:rPr>
              <w:fldChar w:fldCharType="end"/>
            </w:r>
          </w:hyperlink>
        </w:p>
        <w:p w14:paraId="58C00184" w14:textId="4F7E13EC" w:rsidR="005570DC" w:rsidRPr="00842701" w:rsidRDefault="00000000">
          <w:pPr>
            <w:pStyle w:val="TDC3"/>
            <w:rPr>
              <w:rFonts w:asciiTheme="minorHAnsi" w:eastAsiaTheme="minorEastAsia" w:hAnsiTheme="minorHAnsi" w:cstheme="minorBidi"/>
              <w:iCs w:val="0"/>
              <w:sz w:val="22"/>
              <w:szCs w:val="22"/>
            </w:rPr>
          </w:pPr>
          <w:hyperlink w:anchor="_Toc120724259" w:history="1">
            <w:r w:rsidR="005570DC" w:rsidRPr="00842701">
              <w:rPr>
                <w:rStyle w:val="Hipervnculo"/>
              </w:rPr>
              <w:t>7.</w:t>
            </w:r>
            <w:r w:rsidR="005570DC" w:rsidRPr="00842701">
              <w:rPr>
                <w:rFonts w:asciiTheme="minorHAnsi" w:eastAsiaTheme="minorEastAsia" w:hAnsiTheme="minorHAnsi" w:cstheme="minorBidi"/>
                <w:iCs w:val="0"/>
                <w:sz w:val="22"/>
                <w:szCs w:val="22"/>
              </w:rPr>
              <w:tab/>
            </w:r>
            <w:r w:rsidR="005570DC" w:rsidRPr="00842701">
              <w:rPr>
                <w:rStyle w:val="Hipervnculo"/>
              </w:rPr>
              <w:t>Ecuación para calcular el costo de capital real propio</w:t>
            </w:r>
            <w:r w:rsidR="005570DC" w:rsidRPr="00842701">
              <w:rPr>
                <w:webHidden/>
              </w:rPr>
              <w:tab/>
            </w:r>
            <w:r w:rsidR="005570DC" w:rsidRPr="00842701">
              <w:rPr>
                <w:webHidden/>
              </w:rPr>
              <w:fldChar w:fldCharType="begin"/>
            </w:r>
            <w:r w:rsidR="005570DC" w:rsidRPr="00842701">
              <w:rPr>
                <w:webHidden/>
              </w:rPr>
              <w:instrText xml:space="preserve"> PAGEREF _Toc120724259 \h </w:instrText>
            </w:r>
            <w:r w:rsidR="005570DC" w:rsidRPr="00842701">
              <w:rPr>
                <w:webHidden/>
              </w:rPr>
            </w:r>
            <w:r w:rsidR="005570DC" w:rsidRPr="00842701">
              <w:rPr>
                <w:webHidden/>
              </w:rPr>
              <w:fldChar w:fldCharType="separate"/>
            </w:r>
            <w:r w:rsidR="005570DC" w:rsidRPr="00842701">
              <w:rPr>
                <w:webHidden/>
              </w:rPr>
              <w:t>13</w:t>
            </w:r>
            <w:r w:rsidR="005570DC" w:rsidRPr="00842701">
              <w:rPr>
                <w:webHidden/>
              </w:rPr>
              <w:fldChar w:fldCharType="end"/>
            </w:r>
          </w:hyperlink>
        </w:p>
        <w:p w14:paraId="5906F773" w14:textId="258BA3EF" w:rsidR="005570DC" w:rsidRDefault="00000000">
          <w:pPr>
            <w:pStyle w:val="TDC3"/>
            <w:rPr>
              <w:rStyle w:val="Hipervnculo"/>
            </w:rPr>
          </w:pPr>
          <w:hyperlink w:anchor="_Toc120724260" w:history="1">
            <w:r w:rsidR="005570DC" w:rsidRPr="00842701">
              <w:rPr>
                <w:rStyle w:val="Hipervnculo"/>
              </w:rPr>
              <w:t>8.</w:t>
            </w:r>
            <w:r w:rsidR="005570DC" w:rsidRPr="00842701">
              <w:rPr>
                <w:rFonts w:asciiTheme="minorHAnsi" w:eastAsiaTheme="minorEastAsia" w:hAnsiTheme="minorHAnsi" w:cstheme="minorBidi"/>
                <w:iCs w:val="0"/>
                <w:sz w:val="22"/>
                <w:szCs w:val="22"/>
              </w:rPr>
              <w:tab/>
            </w:r>
            <w:r w:rsidR="005570DC" w:rsidRPr="00842701">
              <w:rPr>
                <w:rStyle w:val="Hipervnculo"/>
              </w:rPr>
              <w:t>Actualización de la estimación del costo de capital real propio aplicable</w:t>
            </w:r>
            <w:r w:rsidR="005570DC" w:rsidRPr="00842701">
              <w:rPr>
                <w:webHidden/>
              </w:rPr>
              <w:tab/>
            </w:r>
            <w:r w:rsidR="005570DC" w:rsidRPr="00842701">
              <w:rPr>
                <w:webHidden/>
              </w:rPr>
              <w:fldChar w:fldCharType="begin"/>
            </w:r>
            <w:r w:rsidR="005570DC" w:rsidRPr="00842701">
              <w:rPr>
                <w:webHidden/>
              </w:rPr>
              <w:instrText xml:space="preserve"> PAGEREF _Toc120724260 \h </w:instrText>
            </w:r>
            <w:r w:rsidR="005570DC" w:rsidRPr="00842701">
              <w:rPr>
                <w:webHidden/>
              </w:rPr>
            </w:r>
            <w:r w:rsidR="005570DC" w:rsidRPr="00842701">
              <w:rPr>
                <w:webHidden/>
              </w:rPr>
              <w:fldChar w:fldCharType="separate"/>
            </w:r>
            <w:r w:rsidR="005570DC" w:rsidRPr="00842701">
              <w:rPr>
                <w:webHidden/>
              </w:rPr>
              <w:t>14</w:t>
            </w:r>
            <w:r w:rsidR="005570DC" w:rsidRPr="00842701">
              <w:rPr>
                <w:webHidden/>
              </w:rPr>
              <w:fldChar w:fldCharType="end"/>
            </w:r>
          </w:hyperlink>
        </w:p>
        <w:p w14:paraId="791CDA8B" w14:textId="77777777" w:rsidR="005570DC" w:rsidRPr="005570DC" w:rsidRDefault="005570DC" w:rsidP="005570DC">
          <w:pPr>
            <w:rPr>
              <w:rFonts w:eastAsiaTheme="minorEastAsia"/>
            </w:rPr>
          </w:pPr>
        </w:p>
        <w:p w14:paraId="7B4FD017" w14:textId="19FC9224" w:rsidR="005570DC" w:rsidRDefault="00000000">
          <w:pPr>
            <w:pStyle w:val="TDC3"/>
            <w:rPr>
              <w:rFonts w:asciiTheme="minorHAnsi" w:eastAsiaTheme="minorEastAsia" w:hAnsiTheme="minorHAnsi" w:cstheme="minorBidi"/>
              <w:iCs w:val="0"/>
              <w:sz w:val="22"/>
              <w:szCs w:val="22"/>
            </w:rPr>
          </w:pPr>
          <w:hyperlink w:anchor="_Toc120724261" w:history="1">
            <w:r w:rsidR="005570DC" w:rsidRPr="009A2A91">
              <w:rPr>
                <w:rStyle w:val="Hipervnculo"/>
                <w:b/>
                <w:bCs/>
              </w:rPr>
              <w:t>III.</w:t>
            </w:r>
            <w:r w:rsidR="005570DC">
              <w:rPr>
                <w:rFonts w:asciiTheme="minorHAnsi" w:eastAsiaTheme="minorEastAsia" w:hAnsiTheme="minorHAnsi" w:cstheme="minorBidi"/>
                <w:iCs w:val="0"/>
                <w:sz w:val="22"/>
                <w:szCs w:val="22"/>
              </w:rPr>
              <w:tab/>
            </w:r>
            <w:r w:rsidR="005570DC" w:rsidRPr="009A2A91">
              <w:rPr>
                <w:rStyle w:val="Hipervnculo"/>
                <w:b/>
                <w:bCs/>
              </w:rPr>
              <w:t>Referencias</w:t>
            </w:r>
            <w:r w:rsidR="005570DC">
              <w:rPr>
                <w:webHidden/>
              </w:rPr>
              <w:tab/>
            </w:r>
            <w:r w:rsidR="005570DC">
              <w:rPr>
                <w:webHidden/>
              </w:rPr>
              <w:fldChar w:fldCharType="begin"/>
            </w:r>
            <w:r w:rsidR="005570DC">
              <w:rPr>
                <w:webHidden/>
              </w:rPr>
              <w:instrText xml:space="preserve"> PAGEREF _Toc120724261 \h </w:instrText>
            </w:r>
            <w:r w:rsidR="005570DC">
              <w:rPr>
                <w:webHidden/>
              </w:rPr>
            </w:r>
            <w:r w:rsidR="005570DC">
              <w:rPr>
                <w:webHidden/>
              </w:rPr>
              <w:fldChar w:fldCharType="separate"/>
            </w:r>
            <w:r w:rsidR="005570DC">
              <w:rPr>
                <w:webHidden/>
              </w:rPr>
              <w:t>14</w:t>
            </w:r>
            <w:r w:rsidR="005570DC">
              <w:rPr>
                <w:webHidden/>
              </w:rPr>
              <w:fldChar w:fldCharType="end"/>
            </w:r>
          </w:hyperlink>
        </w:p>
        <w:p w14:paraId="05AC7FE1" w14:textId="1099918F" w:rsidR="00B13B6A" w:rsidRPr="002E5406" w:rsidRDefault="00C33233" w:rsidP="00FE1FAA">
          <w:pPr>
            <w:jc w:val="both"/>
            <w:rPr>
              <w:iCs/>
              <w:sz w:val="21"/>
              <w:szCs w:val="21"/>
            </w:rPr>
          </w:pPr>
          <w:r w:rsidRPr="002E5406">
            <w:rPr>
              <w:rFonts w:ascii="Montserrat" w:hAnsi="Montserrat"/>
              <w:iCs/>
              <w:sz w:val="21"/>
              <w:szCs w:val="21"/>
              <w:lang w:val="es-ES"/>
            </w:rPr>
            <w:fldChar w:fldCharType="end"/>
          </w:r>
        </w:p>
      </w:sdtContent>
    </w:sdt>
    <w:p w14:paraId="26A3C36A" w14:textId="65677643" w:rsidR="006541B9" w:rsidRPr="00E70B41" w:rsidRDefault="00133E5A" w:rsidP="002B691C">
      <w:pPr>
        <w:pStyle w:val="Titulotablas"/>
        <w:numPr>
          <w:ilvl w:val="0"/>
          <w:numId w:val="1"/>
        </w:numPr>
        <w:ind w:left="567" w:hanging="567"/>
        <w:rPr>
          <w:b/>
          <w:bCs/>
          <w:i w:val="0"/>
          <w:iCs/>
          <w:sz w:val="22"/>
          <w:szCs w:val="22"/>
        </w:rPr>
      </w:pPr>
      <w:bookmarkStart w:id="0" w:name="_Toc108517257"/>
      <w:bookmarkStart w:id="1" w:name="_Toc120724240"/>
      <w:r w:rsidRPr="00E70B41">
        <w:rPr>
          <w:b/>
          <w:bCs/>
          <w:i w:val="0"/>
          <w:iCs/>
          <w:sz w:val="22"/>
          <w:szCs w:val="22"/>
        </w:rPr>
        <w:lastRenderedPageBreak/>
        <w:t>Preámbulo</w:t>
      </w:r>
      <w:bookmarkEnd w:id="0"/>
      <w:bookmarkEnd w:id="1"/>
    </w:p>
    <w:p w14:paraId="50FDC909" w14:textId="71F2ADDC" w:rsidR="00F53A1D" w:rsidRPr="00E70B41" w:rsidRDefault="00F53A1D" w:rsidP="001519C5">
      <w:pPr>
        <w:spacing w:line="276" w:lineRule="auto"/>
        <w:jc w:val="both"/>
        <w:rPr>
          <w:rFonts w:ascii="Montserrat" w:hAnsi="Montserrat"/>
          <w:sz w:val="22"/>
          <w:szCs w:val="22"/>
        </w:rPr>
      </w:pPr>
    </w:p>
    <w:p w14:paraId="0604CB82" w14:textId="515D5DB4" w:rsidR="007408D5" w:rsidRPr="00E70B41" w:rsidRDefault="007408D5" w:rsidP="00F33280">
      <w:pPr>
        <w:pStyle w:val="Titulotablas"/>
        <w:numPr>
          <w:ilvl w:val="2"/>
          <w:numId w:val="1"/>
        </w:numPr>
        <w:ind w:left="567" w:hanging="567"/>
        <w:jc w:val="both"/>
        <w:rPr>
          <w:b/>
          <w:bCs/>
          <w:i w:val="0"/>
          <w:iCs/>
          <w:sz w:val="22"/>
          <w:szCs w:val="22"/>
        </w:rPr>
      </w:pPr>
      <w:bookmarkStart w:id="2" w:name="_Toc108517258"/>
      <w:bookmarkStart w:id="3" w:name="_Toc120724241"/>
      <w:r w:rsidRPr="00E70B41">
        <w:rPr>
          <w:b/>
          <w:bCs/>
          <w:i w:val="0"/>
          <w:iCs/>
          <w:sz w:val="22"/>
          <w:szCs w:val="22"/>
        </w:rPr>
        <w:t>Objetivo</w:t>
      </w:r>
      <w:bookmarkEnd w:id="2"/>
      <w:bookmarkEnd w:id="3"/>
    </w:p>
    <w:p w14:paraId="05E09E7B" w14:textId="2A0AD183" w:rsidR="00650843" w:rsidRPr="00E70B41" w:rsidRDefault="00650843" w:rsidP="001519C5">
      <w:pPr>
        <w:pStyle w:val="Prrafodelista"/>
        <w:spacing w:line="276" w:lineRule="auto"/>
        <w:ind w:left="567"/>
        <w:jc w:val="both"/>
        <w:rPr>
          <w:rFonts w:ascii="Montserrat" w:eastAsiaTheme="majorEastAsia" w:hAnsi="Montserrat" w:cstheme="majorHAnsi"/>
          <w:iCs/>
          <w:sz w:val="22"/>
          <w:szCs w:val="22"/>
        </w:rPr>
      </w:pPr>
    </w:p>
    <w:p w14:paraId="7C145E3C" w14:textId="568E7D8C" w:rsidR="00650843" w:rsidRPr="00E70B41" w:rsidRDefault="009858EC" w:rsidP="007C4596">
      <w:pPr>
        <w:pStyle w:val="Prrafodelista"/>
        <w:spacing w:after="0" w:line="276" w:lineRule="auto"/>
        <w:ind w:left="0"/>
        <w:jc w:val="both"/>
        <w:rPr>
          <w:rFonts w:ascii="Montserrat" w:eastAsiaTheme="majorEastAsia" w:hAnsi="Montserrat" w:cstheme="majorHAnsi"/>
          <w:iCs/>
          <w:sz w:val="22"/>
          <w:szCs w:val="22"/>
        </w:rPr>
      </w:pPr>
      <w:r>
        <w:rPr>
          <w:rFonts w:ascii="Montserrat" w:eastAsiaTheme="majorEastAsia" w:hAnsi="Montserrat" w:cstheme="majorHAnsi"/>
          <w:iCs/>
          <w:sz w:val="22"/>
          <w:szCs w:val="22"/>
        </w:rPr>
        <w:t>Describir</w:t>
      </w:r>
      <w:r w:rsidR="00126944" w:rsidRPr="00E70B41">
        <w:rPr>
          <w:rFonts w:ascii="Montserrat" w:eastAsiaTheme="majorEastAsia" w:hAnsi="Montserrat" w:cstheme="majorHAnsi"/>
          <w:iCs/>
          <w:sz w:val="22"/>
          <w:szCs w:val="22"/>
        </w:rPr>
        <w:t xml:space="preserve"> los criterios que componen la metodología </w:t>
      </w:r>
      <w:r w:rsidR="00C00FAC" w:rsidRPr="00E70B41">
        <w:rPr>
          <w:rFonts w:ascii="Montserrat" w:eastAsiaTheme="majorEastAsia" w:hAnsi="Montserrat" w:cstheme="majorHAnsi"/>
          <w:iCs/>
          <w:sz w:val="22"/>
          <w:szCs w:val="22"/>
        </w:rPr>
        <w:t>utilizada por la Comisión Reguladora de Energía</w:t>
      </w:r>
      <w:r w:rsidR="00C00FAC" w:rsidRPr="00E70B41">
        <w:rPr>
          <w:rFonts w:ascii="Montserrat" w:eastAsiaTheme="majorEastAsia" w:hAnsi="Montserrat" w:cstheme="majorHAnsi"/>
          <w:iCs/>
          <w:sz w:val="22"/>
          <w:szCs w:val="22"/>
          <w:lang w:val="es-US"/>
        </w:rPr>
        <w:t xml:space="preserve"> </w:t>
      </w:r>
      <w:r w:rsidR="008345E4" w:rsidRPr="00E70B41">
        <w:rPr>
          <w:rFonts w:ascii="Montserrat" w:eastAsiaTheme="majorEastAsia" w:hAnsi="Montserrat" w:cstheme="majorHAnsi"/>
          <w:iCs/>
          <w:sz w:val="22"/>
          <w:szCs w:val="22"/>
          <w:lang w:val="es-US"/>
        </w:rPr>
        <w:t xml:space="preserve">(la Comisión) </w:t>
      </w:r>
      <w:r w:rsidR="00126944" w:rsidRPr="00E70B41">
        <w:rPr>
          <w:rFonts w:ascii="Montserrat" w:eastAsiaTheme="majorEastAsia" w:hAnsi="Montserrat" w:cstheme="majorHAnsi"/>
          <w:iCs/>
          <w:sz w:val="22"/>
          <w:szCs w:val="22"/>
        </w:rPr>
        <w:t xml:space="preserve">para la determinación del </w:t>
      </w:r>
      <w:r w:rsidR="002201AE">
        <w:rPr>
          <w:rFonts w:ascii="Montserrat" w:eastAsiaTheme="majorEastAsia" w:hAnsi="Montserrat" w:cstheme="majorHAnsi"/>
          <w:iCs/>
          <w:sz w:val="22"/>
          <w:szCs w:val="22"/>
        </w:rPr>
        <w:t>costo de capital</w:t>
      </w:r>
      <w:r w:rsidR="00126944" w:rsidRPr="00E70B41">
        <w:rPr>
          <w:rFonts w:ascii="Montserrat" w:eastAsiaTheme="majorEastAsia" w:hAnsi="Montserrat" w:cstheme="majorHAnsi"/>
          <w:iCs/>
          <w:sz w:val="22"/>
          <w:szCs w:val="22"/>
        </w:rPr>
        <w:t xml:space="preserve"> aplicable a los Permisionarios de </w:t>
      </w:r>
      <w:r w:rsidR="00F90E32" w:rsidRPr="00E70B41">
        <w:rPr>
          <w:rFonts w:ascii="Montserrat" w:eastAsiaTheme="majorEastAsia" w:hAnsi="Montserrat" w:cstheme="majorHAnsi"/>
          <w:iCs/>
          <w:sz w:val="22"/>
          <w:szCs w:val="22"/>
        </w:rPr>
        <w:t xml:space="preserve">Transporte </w:t>
      </w:r>
      <w:r w:rsidR="00126944" w:rsidRPr="00E70B41">
        <w:rPr>
          <w:rFonts w:ascii="Montserrat" w:eastAsiaTheme="majorEastAsia" w:hAnsi="Montserrat" w:cstheme="majorHAnsi"/>
          <w:iCs/>
          <w:sz w:val="22"/>
          <w:szCs w:val="22"/>
        </w:rPr>
        <w:t xml:space="preserve">por </w:t>
      </w:r>
      <w:r w:rsidR="007F7CBD" w:rsidRPr="00E70B41">
        <w:rPr>
          <w:rFonts w:ascii="Montserrat" w:eastAsiaTheme="majorEastAsia" w:hAnsi="Montserrat" w:cstheme="majorHAnsi"/>
          <w:iCs/>
          <w:sz w:val="22"/>
          <w:szCs w:val="22"/>
        </w:rPr>
        <w:t>D</w:t>
      </w:r>
      <w:r w:rsidR="00126944" w:rsidRPr="00E70B41">
        <w:rPr>
          <w:rFonts w:ascii="Montserrat" w:eastAsiaTheme="majorEastAsia" w:hAnsi="Montserrat" w:cstheme="majorHAnsi"/>
          <w:iCs/>
          <w:sz w:val="22"/>
          <w:szCs w:val="22"/>
        </w:rPr>
        <w:t xml:space="preserve">ucto </w:t>
      </w:r>
      <w:r w:rsidR="006C603B" w:rsidRPr="00E70B41">
        <w:rPr>
          <w:rFonts w:ascii="Montserrat" w:eastAsiaTheme="majorEastAsia" w:hAnsi="Montserrat" w:cstheme="majorHAnsi"/>
          <w:iCs/>
          <w:sz w:val="22"/>
          <w:szCs w:val="22"/>
        </w:rPr>
        <w:t>o</w:t>
      </w:r>
      <w:r w:rsidR="00F90E32" w:rsidRPr="00E70B41">
        <w:rPr>
          <w:rFonts w:ascii="Montserrat" w:eastAsiaTheme="majorEastAsia" w:hAnsi="Montserrat" w:cstheme="majorHAnsi"/>
          <w:iCs/>
          <w:sz w:val="22"/>
          <w:szCs w:val="22"/>
        </w:rPr>
        <w:t xml:space="preserve"> Almacenamiento </w:t>
      </w:r>
      <w:r w:rsidR="00126944" w:rsidRPr="00E70B41">
        <w:rPr>
          <w:rFonts w:ascii="Montserrat" w:eastAsiaTheme="majorEastAsia" w:hAnsi="Montserrat" w:cstheme="majorHAnsi"/>
          <w:iCs/>
          <w:sz w:val="22"/>
          <w:szCs w:val="22"/>
        </w:rPr>
        <w:t xml:space="preserve">de </w:t>
      </w:r>
      <w:r w:rsidR="007F7CBD" w:rsidRPr="00E70B41">
        <w:rPr>
          <w:rFonts w:ascii="Montserrat" w:eastAsiaTheme="majorEastAsia" w:hAnsi="Montserrat" w:cstheme="majorHAnsi"/>
          <w:iCs/>
          <w:sz w:val="22"/>
          <w:szCs w:val="22"/>
        </w:rPr>
        <w:t>G</w:t>
      </w:r>
      <w:r w:rsidR="00126944" w:rsidRPr="00E70B41">
        <w:rPr>
          <w:rFonts w:ascii="Montserrat" w:eastAsiaTheme="majorEastAsia" w:hAnsi="Montserrat" w:cstheme="majorHAnsi"/>
          <w:iCs/>
          <w:sz w:val="22"/>
          <w:szCs w:val="22"/>
        </w:rPr>
        <w:t xml:space="preserve">as </w:t>
      </w:r>
      <w:r w:rsidR="007F7CBD" w:rsidRPr="00E70B41">
        <w:rPr>
          <w:rFonts w:ascii="Montserrat" w:eastAsiaTheme="majorEastAsia" w:hAnsi="Montserrat" w:cstheme="majorHAnsi"/>
          <w:iCs/>
          <w:sz w:val="22"/>
          <w:szCs w:val="22"/>
        </w:rPr>
        <w:t>N</w:t>
      </w:r>
      <w:r w:rsidR="00126944" w:rsidRPr="00E70B41">
        <w:rPr>
          <w:rFonts w:ascii="Montserrat" w:eastAsiaTheme="majorEastAsia" w:hAnsi="Montserrat" w:cstheme="majorHAnsi"/>
          <w:iCs/>
          <w:sz w:val="22"/>
          <w:szCs w:val="22"/>
        </w:rPr>
        <w:t>atural</w:t>
      </w:r>
      <w:r w:rsidR="00F90E32" w:rsidRPr="00E70B41">
        <w:rPr>
          <w:rFonts w:ascii="Montserrat" w:eastAsiaTheme="majorEastAsia" w:hAnsi="Montserrat" w:cstheme="majorHAnsi"/>
          <w:iCs/>
          <w:sz w:val="22"/>
          <w:szCs w:val="22"/>
        </w:rPr>
        <w:t xml:space="preserve"> </w:t>
      </w:r>
      <w:r w:rsidR="00126944" w:rsidRPr="00E70B41">
        <w:rPr>
          <w:rFonts w:ascii="Montserrat" w:eastAsiaTheme="majorEastAsia" w:hAnsi="Montserrat" w:cstheme="majorHAnsi"/>
          <w:iCs/>
          <w:sz w:val="22"/>
          <w:szCs w:val="22"/>
        </w:rPr>
        <w:t xml:space="preserve">en México. </w:t>
      </w:r>
    </w:p>
    <w:p w14:paraId="0EDC3C1B" w14:textId="77777777" w:rsidR="00650843" w:rsidRPr="00E70B41" w:rsidRDefault="00650843" w:rsidP="00133E5A">
      <w:pPr>
        <w:spacing w:line="276" w:lineRule="auto"/>
        <w:jc w:val="both"/>
        <w:rPr>
          <w:rFonts w:ascii="Montserrat" w:eastAsiaTheme="majorEastAsia" w:hAnsi="Montserrat" w:cstheme="majorHAnsi"/>
          <w:b/>
          <w:bCs/>
          <w:iCs/>
          <w:sz w:val="22"/>
          <w:szCs w:val="22"/>
        </w:rPr>
      </w:pPr>
    </w:p>
    <w:p w14:paraId="5930C6D6" w14:textId="4DE816A4" w:rsidR="00650843" w:rsidRPr="00E70B41" w:rsidRDefault="007408D5" w:rsidP="00F33280">
      <w:pPr>
        <w:pStyle w:val="Titulotablas"/>
        <w:numPr>
          <w:ilvl w:val="2"/>
          <w:numId w:val="1"/>
        </w:numPr>
        <w:ind w:left="567" w:hanging="567"/>
        <w:jc w:val="both"/>
        <w:rPr>
          <w:b/>
          <w:bCs/>
          <w:i w:val="0"/>
          <w:iCs/>
          <w:sz w:val="22"/>
          <w:szCs w:val="22"/>
        </w:rPr>
      </w:pPr>
      <w:bookmarkStart w:id="4" w:name="_Toc108517259"/>
      <w:bookmarkStart w:id="5" w:name="_Toc120724242"/>
      <w:r w:rsidRPr="00E70B41">
        <w:rPr>
          <w:b/>
          <w:bCs/>
          <w:i w:val="0"/>
          <w:iCs/>
          <w:sz w:val="22"/>
          <w:szCs w:val="22"/>
        </w:rPr>
        <w:t xml:space="preserve">Fundamento </w:t>
      </w:r>
      <w:r w:rsidR="002A3BA4" w:rsidRPr="00E70B41">
        <w:rPr>
          <w:b/>
          <w:bCs/>
          <w:i w:val="0"/>
          <w:iCs/>
          <w:sz w:val="22"/>
          <w:szCs w:val="22"/>
        </w:rPr>
        <w:t>legal</w:t>
      </w:r>
      <w:bookmarkEnd w:id="4"/>
      <w:bookmarkEnd w:id="5"/>
    </w:p>
    <w:p w14:paraId="5BB98185" w14:textId="76AAB364" w:rsidR="009F0478" w:rsidRPr="00E70B41" w:rsidRDefault="009F0478" w:rsidP="001519C5">
      <w:pPr>
        <w:pStyle w:val="Prrafodelista"/>
        <w:spacing w:after="0" w:line="276" w:lineRule="auto"/>
        <w:ind w:left="567"/>
        <w:jc w:val="both"/>
        <w:rPr>
          <w:rFonts w:ascii="Montserrat" w:eastAsiaTheme="majorEastAsia" w:hAnsi="Montserrat" w:cstheme="majorHAnsi"/>
          <w:b/>
          <w:bCs/>
          <w:iCs/>
          <w:sz w:val="22"/>
          <w:szCs w:val="22"/>
        </w:rPr>
      </w:pPr>
    </w:p>
    <w:p w14:paraId="37B02156" w14:textId="3DD6C4D7" w:rsidR="00A11B8A" w:rsidRPr="00E70B41" w:rsidRDefault="00A11B8A" w:rsidP="001519C5">
      <w:pPr>
        <w:spacing w:line="276" w:lineRule="auto"/>
        <w:jc w:val="both"/>
        <w:rPr>
          <w:rFonts w:ascii="Montserrat" w:hAnsi="Montserrat" w:cs="Arial"/>
          <w:sz w:val="22"/>
          <w:szCs w:val="22"/>
        </w:rPr>
      </w:pPr>
      <w:r w:rsidRPr="00E70B41">
        <w:rPr>
          <w:rFonts w:ascii="Montserrat" w:hAnsi="Montserrat" w:cs="Arial"/>
          <w:sz w:val="22"/>
          <w:szCs w:val="22"/>
        </w:rPr>
        <w:t xml:space="preserve">Se divulga la metodología del </w:t>
      </w:r>
      <w:r w:rsidR="002201AE">
        <w:rPr>
          <w:rFonts w:ascii="Montserrat" w:hAnsi="Montserrat" w:cs="Arial"/>
          <w:sz w:val="22"/>
          <w:szCs w:val="22"/>
        </w:rPr>
        <w:t>costo de capital</w:t>
      </w:r>
      <w:r w:rsidR="007529C3" w:rsidRPr="00E70B41">
        <w:rPr>
          <w:rFonts w:ascii="Montserrat" w:hAnsi="Montserrat" w:cs="Arial"/>
          <w:sz w:val="22"/>
          <w:szCs w:val="22"/>
        </w:rPr>
        <w:t xml:space="preserve"> propio</w:t>
      </w:r>
      <w:r w:rsidRPr="00E70B41">
        <w:rPr>
          <w:rFonts w:ascii="Montserrat" w:hAnsi="Montserrat" w:cs="Arial"/>
          <w:sz w:val="22"/>
          <w:szCs w:val="22"/>
        </w:rPr>
        <w:t xml:space="preserve"> empleado, con fundamento en el artículo 82 del </w:t>
      </w:r>
      <w:r w:rsidR="00DE4F10" w:rsidRPr="00E70B41">
        <w:rPr>
          <w:rFonts w:ascii="Montserrat" w:hAnsi="Montserrat"/>
          <w:sz w:val="22"/>
          <w:szCs w:val="22"/>
        </w:rPr>
        <w:t>Reglamento de las actividades a que se refiere el Título Tercero de la Ley de Hidrocarburos (</w:t>
      </w:r>
      <w:r w:rsidR="006B2032" w:rsidRPr="00E70B41">
        <w:rPr>
          <w:rFonts w:ascii="Montserrat" w:hAnsi="Montserrat" w:cs="Arial"/>
          <w:sz w:val="22"/>
          <w:szCs w:val="22"/>
        </w:rPr>
        <w:t xml:space="preserve">el </w:t>
      </w:r>
      <w:r w:rsidRPr="00E70B41">
        <w:rPr>
          <w:rFonts w:ascii="Montserrat" w:hAnsi="Montserrat" w:cs="Arial"/>
          <w:sz w:val="22"/>
          <w:szCs w:val="22"/>
        </w:rPr>
        <w:t>Reglamento</w:t>
      </w:r>
      <w:r w:rsidR="00DE4F10" w:rsidRPr="00E70B41">
        <w:rPr>
          <w:rFonts w:ascii="Montserrat" w:hAnsi="Montserrat" w:cs="Arial"/>
          <w:sz w:val="22"/>
          <w:szCs w:val="22"/>
        </w:rPr>
        <w:t>)</w:t>
      </w:r>
      <w:r w:rsidRPr="00E70B41">
        <w:rPr>
          <w:rFonts w:ascii="Montserrat" w:hAnsi="Montserrat" w:cs="Arial"/>
          <w:sz w:val="22"/>
          <w:szCs w:val="22"/>
        </w:rPr>
        <w:t xml:space="preserve"> que indica: </w:t>
      </w:r>
    </w:p>
    <w:p w14:paraId="7AFBBC67" w14:textId="77777777" w:rsidR="00A11B8A" w:rsidRPr="00E70B41" w:rsidRDefault="00A11B8A" w:rsidP="001519C5">
      <w:pPr>
        <w:spacing w:line="276" w:lineRule="auto"/>
        <w:jc w:val="both"/>
        <w:rPr>
          <w:rFonts w:ascii="Montserrat" w:hAnsi="Montserrat" w:cs="Arial"/>
          <w:sz w:val="22"/>
          <w:szCs w:val="22"/>
        </w:rPr>
      </w:pPr>
    </w:p>
    <w:p w14:paraId="2677A54B" w14:textId="77777777" w:rsidR="00A11B8A" w:rsidRPr="00E70B41" w:rsidRDefault="00A11B8A" w:rsidP="001519C5">
      <w:pPr>
        <w:spacing w:line="276" w:lineRule="auto"/>
        <w:ind w:left="567" w:right="616"/>
        <w:jc w:val="both"/>
        <w:rPr>
          <w:rFonts w:ascii="Montserrat" w:hAnsi="Montserrat" w:cs="Arial"/>
          <w:sz w:val="22"/>
          <w:szCs w:val="22"/>
        </w:rPr>
      </w:pPr>
      <w:r w:rsidRPr="00E70B41">
        <w:rPr>
          <w:rFonts w:ascii="Montserrat" w:hAnsi="Montserrat" w:cs="Arial"/>
          <w:sz w:val="22"/>
          <w:szCs w:val="22"/>
        </w:rPr>
        <w:t xml:space="preserve">“La Comisión expedirá, mediante disposiciones administrativas de carácter general, los formatos y especificaciones, para la determinación de las contraprestaciones, precios y tarifas de las actividades reguladas”. </w:t>
      </w:r>
    </w:p>
    <w:p w14:paraId="570CFB0C" w14:textId="77777777" w:rsidR="00A11B8A" w:rsidRPr="00E70B41" w:rsidRDefault="00A11B8A" w:rsidP="001519C5">
      <w:pPr>
        <w:spacing w:line="276" w:lineRule="auto"/>
        <w:jc w:val="both"/>
        <w:rPr>
          <w:rFonts w:ascii="Montserrat" w:hAnsi="Montserrat" w:cs="Arial"/>
          <w:sz w:val="22"/>
          <w:szCs w:val="22"/>
        </w:rPr>
      </w:pPr>
    </w:p>
    <w:p w14:paraId="2807DC2B" w14:textId="7D1D7D40" w:rsidR="00A11B8A" w:rsidRPr="00E70B41" w:rsidRDefault="00A11B8A" w:rsidP="001519C5">
      <w:pPr>
        <w:spacing w:line="276" w:lineRule="auto"/>
        <w:jc w:val="both"/>
        <w:rPr>
          <w:rFonts w:ascii="Montserrat" w:hAnsi="Montserrat" w:cs="Arial"/>
          <w:i/>
          <w:iCs/>
          <w:sz w:val="22"/>
          <w:szCs w:val="22"/>
        </w:rPr>
      </w:pPr>
      <w:r w:rsidRPr="00E70B41">
        <w:rPr>
          <w:rFonts w:ascii="Montserrat" w:hAnsi="Montserrat" w:cs="Arial"/>
          <w:sz w:val="22"/>
          <w:szCs w:val="22"/>
        </w:rPr>
        <w:t xml:space="preserve">Asimismo, de acuerdo con el inciso b, fracción II del artículo 82 de la </w:t>
      </w:r>
      <w:r w:rsidR="00DE4F10" w:rsidRPr="00E70B41">
        <w:rPr>
          <w:rFonts w:ascii="Montserrat" w:hAnsi="Montserrat"/>
          <w:sz w:val="22"/>
          <w:szCs w:val="22"/>
        </w:rPr>
        <w:t>Ley de Hidrocarburos (LH):</w:t>
      </w:r>
      <w:r w:rsidRPr="00E70B41">
        <w:rPr>
          <w:rFonts w:ascii="Montserrat" w:hAnsi="Montserrat" w:cs="Arial"/>
          <w:i/>
          <w:iCs/>
          <w:sz w:val="22"/>
          <w:szCs w:val="22"/>
        </w:rPr>
        <w:t xml:space="preserve"> </w:t>
      </w:r>
    </w:p>
    <w:p w14:paraId="50962B2C" w14:textId="77777777" w:rsidR="00A11B8A" w:rsidRPr="00E70B41" w:rsidRDefault="00A11B8A" w:rsidP="001519C5">
      <w:pPr>
        <w:spacing w:line="276" w:lineRule="auto"/>
        <w:jc w:val="both"/>
        <w:rPr>
          <w:rFonts w:ascii="Montserrat" w:hAnsi="Montserrat" w:cs="Arial"/>
          <w:sz w:val="22"/>
          <w:szCs w:val="22"/>
        </w:rPr>
      </w:pPr>
    </w:p>
    <w:p w14:paraId="2C0310C0" w14:textId="77777777" w:rsidR="00A11B8A" w:rsidRPr="00E70B41" w:rsidRDefault="00A11B8A" w:rsidP="001519C5">
      <w:pPr>
        <w:spacing w:line="276" w:lineRule="auto"/>
        <w:ind w:left="567" w:right="616"/>
        <w:jc w:val="both"/>
        <w:rPr>
          <w:rFonts w:ascii="Montserrat" w:hAnsi="Montserrat" w:cs="Arial"/>
          <w:sz w:val="22"/>
          <w:szCs w:val="22"/>
        </w:rPr>
      </w:pPr>
      <w:r w:rsidRPr="00E70B41">
        <w:rPr>
          <w:rFonts w:ascii="Montserrat" w:hAnsi="Montserrat" w:cs="Arial"/>
          <w:sz w:val="22"/>
          <w:szCs w:val="22"/>
        </w:rPr>
        <w:t>“Para aquellos bienes o servicios que no sean susceptibles de comercializarse en el mercado internacional, las contraprestaciones, precios y tarifas se fijarán de acuerdo a las metodologías de aplicación general para su cálculo que para tal efecto emita la Comisión Reguladora de Energía, considerando la estimación de costos eficientes para producir el bien o prestar el servicio, así como la obtención de una rentabilidad razonable que refleje el costo de oportunidad del capital invertido, el costo estimado de financiamiento y los riesgos inherentes del proyecto, entre otros”.</w:t>
      </w:r>
    </w:p>
    <w:p w14:paraId="5E4CDDDE" w14:textId="77777777" w:rsidR="009F0478" w:rsidRPr="00E70B41" w:rsidRDefault="009F0478" w:rsidP="001519C5">
      <w:pPr>
        <w:spacing w:line="276" w:lineRule="auto"/>
        <w:jc w:val="both"/>
        <w:rPr>
          <w:rFonts w:ascii="Montserrat" w:eastAsiaTheme="majorEastAsia" w:hAnsi="Montserrat" w:cstheme="majorHAnsi"/>
          <w:b/>
          <w:bCs/>
          <w:iCs/>
          <w:sz w:val="22"/>
          <w:szCs w:val="22"/>
        </w:rPr>
      </w:pPr>
    </w:p>
    <w:p w14:paraId="38521AEE" w14:textId="049BAC47" w:rsidR="009F0478" w:rsidRPr="00E70B41" w:rsidRDefault="002B3816" w:rsidP="00DF6BBD">
      <w:pPr>
        <w:pStyle w:val="Titulotablas"/>
        <w:numPr>
          <w:ilvl w:val="2"/>
          <w:numId w:val="1"/>
        </w:numPr>
        <w:ind w:left="567" w:hanging="567"/>
        <w:jc w:val="both"/>
        <w:rPr>
          <w:b/>
          <w:bCs/>
          <w:i w:val="0"/>
          <w:iCs/>
          <w:sz w:val="22"/>
          <w:szCs w:val="22"/>
        </w:rPr>
      </w:pPr>
      <w:bookmarkStart w:id="6" w:name="_Toc108517260"/>
      <w:bookmarkStart w:id="7" w:name="_Toc120724243"/>
      <w:r w:rsidRPr="00E70B41">
        <w:rPr>
          <w:b/>
          <w:bCs/>
          <w:i w:val="0"/>
          <w:iCs/>
          <w:sz w:val="22"/>
          <w:szCs w:val="22"/>
        </w:rPr>
        <w:t xml:space="preserve">Costo de capital </w:t>
      </w:r>
      <w:r w:rsidR="007529C3" w:rsidRPr="00E70B41">
        <w:rPr>
          <w:b/>
          <w:bCs/>
          <w:i w:val="0"/>
          <w:iCs/>
          <w:sz w:val="22"/>
          <w:szCs w:val="22"/>
        </w:rPr>
        <w:t xml:space="preserve">propio </w:t>
      </w:r>
      <w:r w:rsidRPr="00E70B41">
        <w:rPr>
          <w:b/>
          <w:bCs/>
          <w:i w:val="0"/>
          <w:iCs/>
          <w:sz w:val="22"/>
          <w:szCs w:val="22"/>
        </w:rPr>
        <w:t>y m</w:t>
      </w:r>
      <w:r w:rsidR="009F0478" w:rsidRPr="00E70B41">
        <w:rPr>
          <w:b/>
          <w:bCs/>
          <w:i w:val="0"/>
          <w:iCs/>
          <w:sz w:val="22"/>
          <w:szCs w:val="22"/>
        </w:rPr>
        <w:t>odelo CAPM</w:t>
      </w:r>
      <w:bookmarkEnd w:id="6"/>
      <w:bookmarkEnd w:id="7"/>
    </w:p>
    <w:p w14:paraId="240411EA" w14:textId="4B2FF1A2" w:rsidR="002B3816" w:rsidRPr="00E70B41" w:rsidRDefault="002B3816" w:rsidP="002B3816">
      <w:pPr>
        <w:pStyle w:val="Prrafodelista"/>
        <w:spacing w:line="276" w:lineRule="auto"/>
        <w:ind w:left="567"/>
        <w:jc w:val="both"/>
        <w:rPr>
          <w:rFonts w:ascii="Montserrat" w:eastAsiaTheme="majorEastAsia" w:hAnsi="Montserrat" w:cstheme="majorHAnsi"/>
          <w:b/>
          <w:bCs/>
          <w:iCs/>
          <w:sz w:val="22"/>
          <w:szCs w:val="22"/>
        </w:rPr>
      </w:pPr>
    </w:p>
    <w:p w14:paraId="76A8CDE1" w14:textId="00F1C30B" w:rsidR="002B3816" w:rsidRPr="00E70B41" w:rsidRDefault="002B3816" w:rsidP="002B3816">
      <w:pPr>
        <w:pStyle w:val="Prrafodelista"/>
        <w:spacing w:line="276" w:lineRule="auto"/>
        <w:ind w:left="0"/>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 xml:space="preserve">Con el propósito de autorizar una tasa de rentabilidad apropiada para las actividades de </w:t>
      </w:r>
      <w:r w:rsidR="007F7CBD" w:rsidRPr="00E70B41">
        <w:rPr>
          <w:rFonts w:ascii="Montserrat" w:eastAsiaTheme="majorEastAsia" w:hAnsi="Montserrat" w:cstheme="majorHAnsi"/>
          <w:iCs/>
          <w:sz w:val="22"/>
          <w:szCs w:val="22"/>
        </w:rPr>
        <w:t>T</w:t>
      </w:r>
      <w:r w:rsidRPr="00E70B41">
        <w:rPr>
          <w:rFonts w:ascii="Montserrat" w:eastAsiaTheme="majorEastAsia" w:hAnsi="Montserrat" w:cstheme="majorHAnsi"/>
          <w:iCs/>
          <w:sz w:val="22"/>
          <w:szCs w:val="22"/>
        </w:rPr>
        <w:t xml:space="preserve">ransporte por </w:t>
      </w:r>
      <w:r w:rsidR="007F7CBD" w:rsidRPr="00E70B41">
        <w:rPr>
          <w:rFonts w:ascii="Montserrat" w:eastAsiaTheme="majorEastAsia" w:hAnsi="Montserrat" w:cstheme="majorHAnsi"/>
          <w:iCs/>
          <w:sz w:val="22"/>
          <w:szCs w:val="22"/>
        </w:rPr>
        <w:t>D</w:t>
      </w:r>
      <w:r w:rsidRPr="00E70B41">
        <w:rPr>
          <w:rFonts w:ascii="Montserrat" w:eastAsiaTheme="majorEastAsia" w:hAnsi="Montserrat" w:cstheme="majorHAnsi"/>
          <w:iCs/>
          <w:sz w:val="22"/>
          <w:szCs w:val="22"/>
        </w:rPr>
        <w:t xml:space="preserve">ucto </w:t>
      </w:r>
      <w:r w:rsidR="00425F67" w:rsidRPr="00E70B41">
        <w:rPr>
          <w:rFonts w:ascii="Montserrat" w:eastAsiaTheme="majorEastAsia" w:hAnsi="Montserrat" w:cstheme="majorHAnsi"/>
          <w:iCs/>
          <w:sz w:val="22"/>
          <w:szCs w:val="22"/>
        </w:rPr>
        <w:t xml:space="preserve">o </w:t>
      </w:r>
      <w:r w:rsidR="007F7CBD" w:rsidRPr="00E70B41">
        <w:rPr>
          <w:rFonts w:ascii="Montserrat" w:eastAsiaTheme="majorEastAsia" w:hAnsi="Montserrat" w:cstheme="majorHAnsi"/>
          <w:iCs/>
          <w:sz w:val="22"/>
          <w:szCs w:val="22"/>
        </w:rPr>
        <w:t>A</w:t>
      </w:r>
      <w:r w:rsidRPr="00E70B41">
        <w:rPr>
          <w:rFonts w:ascii="Montserrat" w:eastAsiaTheme="majorEastAsia" w:hAnsi="Montserrat" w:cstheme="majorHAnsi"/>
          <w:iCs/>
          <w:sz w:val="22"/>
          <w:szCs w:val="22"/>
        </w:rPr>
        <w:t>lmacenamiento</w:t>
      </w:r>
      <w:r w:rsidR="00506A33" w:rsidRPr="00E70B41">
        <w:rPr>
          <w:rFonts w:ascii="Montserrat" w:eastAsiaTheme="majorEastAsia" w:hAnsi="Montserrat" w:cstheme="majorHAnsi"/>
          <w:iCs/>
          <w:sz w:val="22"/>
          <w:szCs w:val="22"/>
        </w:rPr>
        <w:t xml:space="preserve"> </w:t>
      </w:r>
      <w:r w:rsidRPr="00E70B41">
        <w:rPr>
          <w:rFonts w:ascii="Montserrat" w:eastAsiaTheme="majorEastAsia" w:hAnsi="Montserrat" w:cstheme="majorHAnsi"/>
          <w:iCs/>
          <w:sz w:val="22"/>
          <w:szCs w:val="22"/>
        </w:rPr>
        <w:t xml:space="preserve">de </w:t>
      </w:r>
      <w:r w:rsidR="007F7CBD" w:rsidRPr="00E70B41">
        <w:rPr>
          <w:rFonts w:ascii="Montserrat" w:eastAsiaTheme="majorEastAsia" w:hAnsi="Montserrat" w:cstheme="majorHAnsi"/>
          <w:iCs/>
          <w:sz w:val="22"/>
          <w:szCs w:val="22"/>
        </w:rPr>
        <w:t>G</w:t>
      </w:r>
      <w:r w:rsidRPr="00E70B41">
        <w:rPr>
          <w:rFonts w:ascii="Montserrat" w:eastAsiaTheme="majorEastAsia" w:hAnsi="Montserrat" w:cstheme="majorHAnsi"/>
          <w:iCs/>
          <w:sz w:val="22"/>
          <w:szCs w:val="22"/>
        </w:rPr>
        <w:t xml:space="preserve">as </w:t>
      </w:r>
      <w:r w:rsidR="007F7CBD" w:rsidRPr="00E70B41">
        <w:rPr>
          <w:rFonts w:ascii="Montserrat" w:eastAsiaTheme="majorEastAsia" w:hAnsi="Montserrat" w:cstheme="majorHAnsi"/>
          <w:iCs/>
          <w:sz w:val="22"/>
          <w:szCs w:val="22"/>
        </w:rPr>
        <w:t>N</w:t>
      </w:r>
      <w:r w:rsidRPr="00E70B41">
        <w:rPr>
          <w:rFonts w:ascii="Montserrat" w:eastAsiaTheme="majorEastAsia" w:hAnsi="Montserrat" w:cstheme="majorHAnsi"/>
          <w:iCs/>
          <w:sz w:val="22"/>
          <w:szCs w:val="22"/>
        </w:rPr>
        <w:t>atural, la Comisión</w:t>
      </w:r>
      <w:r w:rsidR="0083515C" w:rsidRPr="00E70B41">
        <w:rPr>
          <w:rFonts w:ascii="Montserrat" w:eastAsiaTheme="majorEastAsia" w:hAnsi="Montserrat" w:cstheme="majorHAnsi"/>
          <w:iCs/>
          <w:sz w:val="22"/>
          <w:szCs w:val="22"/>
        </w:rPr>
        <w:t xml:space="preserve"> </w:t>
      </w:r>
      <w:r w:rsidRPr="00E70B41">
        <w:rPr>
          <w:rFonts w:ascii="Montserrat" w:eastAsiaTheme="majorEastAsia" w:hAnsi="Montserrat" w:cstheme="majorHAnsi"/>
          <w:iCs/>
          <w:sz w:val="22"/>
          <w:szCs w:val="22"/>
        </w:rPr>
        <w:t xml:space="preserve">determinó una tasa de rentabilidad equivalente al </w:t>
      </w:r>
      <w:r w:rsidR="002201AE">
        <w:rPr>
          <w:rFonts w:ascii="Montserrat" w:eastAsiaTheme="majorEastAsia" w:hAnsi="Montserrat" w:cstheme="majorHAnsi"/>
          <w:iCs/>
          <w:sz w:val="22"/>
          <w:szCs w:val="22"/>
        </w:rPr>
        <w:t>costo de capital</w:t>
      </w:r>
      <w:r w:rsidR="007529C3" w:rsidRPr="00E70B41">
        <w:rPr>
          <w:rFonts w:ascii="Montserrat" w:eastAsiaTheme="majorEastAsia" w:hAnsi="Montserrat" w:cstheme="majorHAnsi"/>
          <w:iCs/>
          <w:sz w:val="22"/>
          <w:szCs w:val="22"/>
        </w:rPr>
        <w:t xml:space="preserve"> propio</w:t>
      </w:r>
      <w:r w:rsidRPr="00E70B41">
        <w:rPr>
          <w:rFonts w:ascii="Montserrat" w:eastAsiaTheme="majorEastAsia" w:hAnsi="Montserrat" w:cstheme="majorHAnsi"/>
          <w:iCs/>
          <w:sz w:val="22"/>
          <w:szCs w:val="22"/>
        </w:rPr>
        <w:t xml:space="preserve"> determinado a partir de</w:t>
      </w:r>
      <w:r w:rsidR="008E21F1" w:rsidRPr="00E70B41">
        <w:rPr>
          <w:rFonts w:ascii="Montserrat" w:eastAsiaTheme="majorEastAsia" w:hAnsi="Montserrat" w:cstheme="majorHAnsi"/>
          <w:iCs/>
          <w:sz w:val="22"/>
          <w:szCs w:val="22"/>
        </w:rPr>
        <w:t>l Modelo de Valuación de Activos de Capital denominado</w:t>
      </w:r>
      <w:r w:rsidRPr="00E70B41">
        <w:rPr>
          <w:rFonts w:ascii="Montserrat" w:eastAsiaTheme="majorEastAsia" w:hAnsi="Montserrat" w:cstheme="majorHAnsi"/>
          <w:iCs/>
          <w:sz w:val="22"/>
          <w:szCs w:val="22"/>
        </w:rPr>
        <w:t xml:space="preserve"> </w:t>
      </w:r>
      <w:r w:rsidR="008E21F1" w:rsidRPr="00E70B41">
        <w:rPr>
          <w:rFonts w:ascii="Montserrat" w:eastAsiaTheme="majorEastAsia" w:hAnsi="Montserrat" w:cstheme="majorHAnsi"/>
          <w:i/>
          <w:sz w:val="22"/>
          <w:szCs w:val="22"/>
        </w:rPr>
        <w:t xml:space="preserve">Capital </w:t>
      </w:r>
      <w:proofErr w:type="spellStart"/>
      <w:r w:rsidR="008E21F1" w:rsidRPr="00E70B41">
        <w:rPr>
          <w:rFonts w:ascii="Montserrat" w:eastAsiaTheme="majorEastAsia" w:hAnsi="Montserrat" w:cstheme="majorHAnsi"/>
          <w:i/>
          <w:sz w:val="22"/>
          <w:szCs w:val="22"/>
        </w:rPr>
        <w:t>Asset</w:t>
      </w:r>
      <w:proofErr w:type="spellEnd"/>
      <w:r w:rsidR="008E21F1" w:rsidRPr="00E70B41">
        <w:rPr>
          <w:rFonts w:ascii="Montserrat" w:eastAsiaTheme="majorEastAsia" w:hAnsi="Montserrat" w:cstheme="majorHAnsi"/>
          <w:i/>
          <w:sz w:val="22"/>
          <w:szCs w:val="22"/>
        </w:rPr>
        <w:t xml:space="preserve"> </w:t>
      </w:r>
      <w:proofErr w:type="spellStart"/>
      <w:r w:rsidR="008E21F1" w:rsidRPr="00E70B41">
        <w:rPr>
          <w:rFonts w:ascii="Montserrat" w:eastAsiaTheme="majorEastAsia" w:hAnsi="Montserrat" w:cstheme="majorHAnsi"/>
          <w:i/>
          <w:sz w:val="22"/>
          <w:szCs w:val="22"/>
        </w:rPr>
        <w:t>Pricing</w:t>
      </w:r>
      <w:proofErr w:type="spellEnd"/>
      <w:r w:rsidR="008E21F1" w:rsidRPr="00E70B41">
        <w:rPr>
          <w:rFonts w:ascii="Montserrat" w:eastAsiaTheme="majorEastAsia" w:hAnsi="Montserrat" w:cstheme="majorHAnsi"/>
          <w:i/>
          <w:sz w:val="22"/>
          <w:szCs w:val="22"/>
        </w:rPr>
        <w:t xml:space="preserve"> </w:t>
      </w:r>
      <w:proofErr w:type="spellStart"/>
      <w:r w:rsidR="008E21F1" w:rsidRPr="00E70B41">
        <w:rPr>
          <w:rFonts w:ascii="Montserrat" w:eastAsiaTheme="majorEastAsia" w:hAnsi="Montserrat" w:cstheme="majorHAnsi"/>
          <w:i/>
          <w:sz w:val="22"/>
          <w:szCs w:val="22"/>
        </w:rPr>
        <w:t>Model</w:t>
      </w:r>
      <w:proofErr w:type="spellEnd"/>
      <w:r w:rsidR="008E21F1" w:rsidRPr="00E70B41">
        <w:rPr>
          <w:rFonts w:ascii="Montserrat" w:eastAsiaTheme="majorEastAsia" w:hAnsi="Montserrat" w:cstheme="majorHAnsi"/>
          <w:iCs/>
          <w:sz w:val="22"/>
          <w:szCs w:val="22"/>
        </w:rPr>
        <w:t xml:space="preserve"> (CAPM)</w:t>
      </w:r>
      <w:r w:rsidRPr="00E70B41">
        <w:rPr>
          <w:rFonts w:ascii="Montserrat" w:eastAsiaTheme="majorEastAsia" w:hAnsi="Montserrat" w:cstheme="majorHAnsi"/>
          <w:iCs/>
          <w:sz w:val="22"/>
          <w:szCs w:val="22"/>
        </w:rPr>
        <w:t>.</w:t>
      </w:r>
      <w:r w:rsidR="00B173EB" w:rsidRPr="00E70B41">
        <w:rPr>
          <w:rFonts w:ascii="Montserrat" w:eastAsiaTheme="majorEastAsia" w:hAnsi="Montserrat" w:cstheme="majorHAnsi"/>
          <w:iCs/>
          <w:sz w:val="22"/>
          <w:szCs w:val="22"/>
        </w:rPr>
        <w:t xml:space="preserve"> </w:t>
      </w:r>
      <w:r w:rsidR="00202432">
        <w:rPr>
          <w:rFonts w:ascii="Montserrat" w:eastAsiaTheme="majorEastAsia" w:hAnsi="Montserrat" w:cstheme="majorHAnsi"/>
          <w:iCs/>
          <w:sz w:val="22"/>
          <w:szCs w:val="22"/>
        </w:rPr>
        <w:t>El modelo CAPM sirve para establecer una proyección del rendimiento esperado</w:t>
      </w:r>
      <w:r w:rsidR="004C7187">
        <w:rPr>
          <w:rFonts w:ascii="Montserrat" w:eastAsiaTheme="majorEastAsia" w:hAnsi="Montserrat" w:cstheme="majorHAnsi"/>
          <w:iCs/>
          <w:sz w:val="22"/>
          <w:szCs w:val="22"/>
        </w:rPr>
        <w:t xml:space="preserve"> que debe</w:t>
      </w:r>
      <w:r w:rsidR="000A7E91">
        <w:rPr>
          <w:rFonts w:ascii="Montserrat" w:eastAsiaTheme="majorEastAsia" w:hAnsi="Montserrat" w:cstheme="majorHAnsi"/>
          <w:iCs/>
          <w:sz w:val="22"/>
          <w:szCs w:val="22"/>
        </w:rPr>
        <w:t>ría</w:t>
      </w:r>
      <w:r w:rsidR="004C7187">
        <w:rPr>
          <w:rFonts w:ascii="Montserrat" w:eastAsiaTheme="majorEastAsia" w:hAnsi="Montserrat" w:cstheme="majorHAnsi"/>
          <w:iCs/>
          <w:sz w:val="22"/>
          <w:szCs w:val="22"/>
        </w:rPr>
        <w:t xml:space="preserve"> tener una inversión en el mediano y largo plazo (Bravo, 2011</w:t>
      </w:r>
      <w:r w:rsidR="00284735">
        <w:rPr>
          <w:rFonts w:ascii="Montserrat" w:eastAsiaTheme="majorEastAsia" w:hAnsi="Montserrat" w:cstheme="majorHAnsi"/>
          <w:iCs/>
          <w:sz w:val="22"/>
          <w:szCs w:val="22"/>
        </w:rPr>
        <w:t>:171</w:t>
      </w:r>
      <w:r w:rsidR="004C7187">
        <w:rPr>
          <w:rFonts w:ascii="Montserrat" w:eastAsiaTheme="majorEastAsia" w:hAnsi="Montserrat" w:cstheme="majorHAnsi"/>
          <w:iCs/>
          <w:sz w:val="22"/>
          <w:szCs w:val="22"/>
        </w:rPr>
        <w:t>).</w:t>
      </w:r>
      <w:r w:rsidR="00202432">
        <w:rPr>
          <w:rFonts w:ascii="Montserrat" w:eastAsiaTheme="majorEastAsia" w:hAnsi="Montserrat" w:cstheme="majorHAnsi"/>
          <w:iCs/>
          <w:sz w:val="22"/>
          <w:szCs w:val="22"/>
        </w:rPr>
        <w:t xml:space="preserve"> </w:t>
      </w:r>
    </w:p>
    <w:p w14:paraId="44EF1D76" w14:textId="77777777" w:rsidR="002B3816" w:rsidRPr="00E70B41" w:rsidRDefault="002B3816" w:rsidP="002B3816">
      <w:pPr>
        <w:pStyle w:val="Prrafodelista"/>
        <w:spacing w:line="276" w:lineRule="auto"/>
        <w:ind w:left="567"/>
        <w:jc w:val="both"/>
        <w:rPr>
          <w:rFonts w:ascii="Montserrat" w:eastAsiaTheme="majorEastAsia" w:hAnsi="Montserrat" w:cstheme="majorHAnsi"/>
          <w:b/>
          <w:bCs/>
          <w:iCs/>
          <w:sz w:val="22"/>
          <w:szCs w:val="22"/>
        </w:rPr>
      </w:pPr>
    </w:p>
    <w:p w14:paraId="0955B377" w14:textId="55D42216" w:rsidR="002B3816" w:rsidRPr="00E70B41" w:rsidRDefault="002B3816" w:rsidP="002B3816">
      <w:pPr>
        <w:pStyle w:val="Prrafodelista"/>
        <w:spacing w:after="0" w:line="276" w:lineRule="auto"/>
        <w:ind w:left="567" w:right="616"/>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“El costo de capital corresponde a aquella tasa que se utiliza para determinar el valor actual de los flujos futuros que genera un proyecto y representa la rentabilidad que se le debe exigir a la inversión por renunciar a un uso alternativo de los recursos en proyectos de riesgos similares” (</w:t>
      </w:r>
      <w:r w:rsidR="005B58C0">
        <w:rPr>
          <w:rFonts w:ascii="Montserrat" w:eastAsiaTheme="majorEastAsia" w:hAnsi="Montserrat" w:cstheme="majorHAnsi"/>
          <w:iCs/>
          <w:sz w:val="22"/>
          <w:szCs w:val="22"/>
        </w:rPr>
        <w:t xml:space="preserve">Sapag </w:t>
      </w:r>
      <w:r w:rsidR="005B58C0" w:rsidRPr="005B58C0">
        <w:rPr>
          <w:rFonts w:ascii="Montserrat" w:eastAsiaTheme="majorEastAsia" w:hAnsi="Montserrat" w:cstheme="majorHAnsi"/>
          <w:i/>
          <w:sz w:val="22"/>
          <w:szCs w:val="22"/>
        </w:rPr>
        <w:t>et al</w:t>
      </w:r>
      <w:r w:rsidR="005B58C0">
        <w:rPr>
          <w:rFonts w:ascii="Montserrat" w:eastAsiaTheme="majorEastAsia" w:hAnsi="Montserrat" w:cstheme="majorHAnsi"/>
          <w:iCs/>
          <w:sz w:val="22"/>
          <w:szCs w:val="22"/>
        </w:rPr>
        <w:t>., 2014:289</w:t>
      </w:r>
      <w:r w:rsidRPr="00E70B41">
        <w:rPr>
          <w:rFonts w:ascii="Montserrat" w:eastAsiaTheme="majorEastAsia" w:hAnsi="Montserrat" w:cstheme="majorHAnsi"/>
          <w:iCs/>
          <w:sz w:val="22"/>
          <w:szCs w:val="22"/>
        </w:rPr>
        <w:t>).</w:t>
      </w:r>
    </w:p>
    <w:p w14:paraId="3703F4D0" w14:textId="77777777" w:rsidR="00AA3A23" w:rsidRPr="00E70B41" w:rsidRDefault="00AA3A23" w:rsidP="001519C5">
      <w:pPr>
        <w:spacing w:line="276" w:lineRule="auto"/>
        <w:jc w:val="both"/>
        <w:rPr>
          <w:rFonts w:ascii="Montserrat" w:eastAsiaTheme="majorEastAsia" w:hAnsi="Montserrat" w:cstheme="majorHAnsi"/>
          <w:b/>
          <w:bCs/>
          <w:iCs/>
          <w:sz w:val="22"/>
          <w:szCs w:val="22"/>
        </w:rPr>
      </w:pPr>
    </w:p>
    <w:p w14:paraId="6F6AAAFC" w14:textId="7339D39F" w:rsidR="005A605C" w:rsidRPr="00E70B41" w:rsidRDefault="008E21F1" w:rsidP="001519C5">
      <w:pPr>
        <w:spacing w:line="276" w:lineRule="auto"/>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L</w:t>
      </w:r>
      <w:r w:rsidR="005A605C" w:rsidRPr="00E70B41">
        <w:rPr>
          <w:rFonts w:ascii="Montserrat" w:eastAsiaTheme="majorEastAsia" w:hAnsi="Montserrat" w:cstheme="majorHAnsi"/>
          <w:iCs/>
          <w:sz w:val="22"/>
          <w:szCs w:val="22"/>
        </w:rPr>
        <w:t>a Comisión</w:t>
      </w:r>
      <w:r w:rsidR="0083515C" w:rsidRPr="00E70B41">
        <w:rPr>
          <w:rFonts w:ascii="Montserrat" w:eastAsiaTheme="majorEastAsia" w:hAnsi="Montserrat" w:cstheme="majorHAnsi"/>
          <w:iCs/>
          <w:sz w:val="22"/>
          <w:szCs w:val="22"/>
        </w:rPr>
        <w:t xml:space="preserve"> </w:t>
      </w:r>
      <w:r w:rsidR="005A605C" w:rsidRPr="00E70B41">
        <w:rPr>
          <w:rFonts w:ascii="Montserrat" w:eastAsiaTheme="majorEastAsia" w:hAnsi="Montserrat" w:cstheme="majorHAnsi"/>
          <w:iCs/>
          <w:sz w:val="22"/>
          <w:szCs w:val="22"/>
        </w:rPr>
        <w:t xml:space="preserve">emplea el </w:t>
      </w:r>
      <w:r w:rsidRPr="00E70B41">
        <w:rPr>
          <w:rFonts w:ascii="Montserrat" w:eastAsiaTheme="majorEastAsia" w:hAnsi="Montserrat" w:cstheme="majorHAnsi"/>
          <w:iCs/>
          <w:sz w:val="22"/>
          <w:szCs w:val="22"/>
        </w:rPr>
        <w:t>modelo</w:t>
      </w:r>
      <w:r w:rsidR="005A605C" w:rsidRPr="00E70B41">
        <w:rPr>
          <w:rFonts w:ascii="Montserrat" w:eastAsiaTheme="majorEastAsia" w:hAnsi="Montserrat" w:cstheme="majorHAnsi"/>
          <w:iCs/>
          <w:sz w:val="22"/>
          <w:szCs w:val="22"/>
        </w:rPr>
        <w:t xml:space="preserve"> CAPM debido a </w:t>
      </w:r>
      <w:r w:rsidR="00DE4F10" w:rsidRPr="00E70B41">
        <w:rPr>
          <w:rFonts w:ascii="Montserrat" w:eastAsiaTheme="majorEastAsia" w:hAnsi="Montserrat" w:cstheme="majorHAnsi"/>
          <w:iCs/>
          <w:sz w:val="22"/>
          <w:szCs w:val="22"/>
        </w:rPr>
        <w:t>lo siguiente</w:t>
      </w:r>
      <w:r w:rsidR="005A605C" w:rsidRPr="00E70B41">
        <w:rPr>
          <w:rFonts w:ascii="Montserrat" w:eastAsiaTheme="majorEastAsia" w:hAnsi="Montserrat" w:cstheme="majorHAnsi"/>
          <w:iCs/>
          <w:sz w:val="22"/>
          <w:szCs w:val="22"/>
        </w:rPr>
        <w:t xml:space="preserve">:  </w:t>
      </w:r>
    </w:p>
    <w:p w14:paraId="1574CC6F" w14:textId="253EF3A6" w:rsidR="005A605C" w:rsidRPr="00E70B41" w:rsidRDefault="005A605C" w:rsidP="001519C5">
      <w:pPr>
        <w:spacing w:line="276" w:lineRule="auto"/>
        <w:jc w:val="both"/>
        <w:rPr>
          <w:rFonts w:ascii="Montserrat" w:eastAsiaTheme="majorEastAsia" w:hAnsi="Montserrat" w:cstheme="majorHAnsi"/>
          <w:b/>
          <w:bCs/>
          <w:iCs/>
          <w:sz w:val="22"/>
          <w:szCs w:val="22"/>
        </w:rPr>
      </w:pPr>
    </w:p>
    <w:p w14:paraId="7B15F680" w14:textId="758C637D" w:rsidR="00C43732" w:rsidRPr="00E70B41" w:rsidRDefault="00C43732" w:rsidP="0083515C">
      <w:pPr>
        <w:pStyle w:val="Prrafodelista"/>
        <w:numPr>
          <w:ilvl w:val="4"/>
          <w:numId w:val="1"/>
        </w:numPr>
        <w:spacing w:after="0" w:line="276" w:lineRule="auto"/>
        <w:ind w:left="567" w:hanging="567"/>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Es utilizad</w:t>
      </w:r>
      <w:r w:rsidR="00743DBB" w:rsidRPr="00E70B41">
        <w:rPr>
          <w:rFonts w:ascii="Montserrat" w:eastAsiaTheme="majorEastAsia" w:hAnsi="Montserrat" w:cstheme="majorHAnsi"/>
          <w:iCs/>
          <w:sz w:val="22"/>
          <w:szCs w:val="22"/>
        </w:rPr>
        <w:t>o</w:t>
      </w:r>
      <w:r w:rsidRPr="00E70B41">
        <w:rPr>
          <w:rFonts w:ascii="Montserrat" w:eastAsiaTheme="majorEastAsia" w:hAnsi="Montserrat" w:cstheme="majorHAnsi"/>
          <w:iCs/>
          <w:sz w:val="22"/>
          <w:szCs w:val="22"/>
        </w:rPr>
        <w:t xml:space="preserve"> por </w:t>
      </w:r>
      <w:r w:rsidR="00531312" w:rsidRPr="00E70B41">
        <w:rPr>
          <w:rFonts w:ascii="Montserrat" w:eastAsiaTheme="majorEastAsia" w:hAnsi="Montserrat" w:cstheme="majorHAnsi"/>
          <w:iCs/>
          <w:sz w:val="22"/>
          <w:szCs w:val="22"/>
        </w:rPr>
        <w:t xml:space="preserve">organismos reguladores </w:t>
      </w:r>
      <w:r w:rsidR="004A74DD" w:rsidRPr="00E70B41">
        <w:rPr>
          <w:rFonts w:ascii="Montserrat" w:eastAsiaTheme="majorEastAsia" w:hAnsi="Montserrat" w:cstheme="majorHAnsi"/>
          <w:iCs/>
          <w:sz w:val="22"/>
          <w:szCs w:val="22"/>
        </w:rPr>
        <w:t>en materia energética</w:t>
      </w:r>
      <w:r w:rsidR="00531312" w:rsidRPr="00E70B41">
        <w:rPr>
          <w:rFonts w:ascii="Montserrat" w:eastAsiaTheme="majorEastAsia" w:hAnsi="Montserrat" w:cstheme="majorHAnsi"/>
          <w:iCs/>
          <w:sz w:val="22"/>
          <w:szCs w:val="22"/>
        </w:rPr>
        <w:t xml:space="preserve"> </w:t>
      </w:r>
      <w:r w:rsidR="00C7661B" w:rsidRPr="00E70B41">
        <w:rPr>
          <w:rFonts w:ascii="Montserrat" w:eastAsiaTheme="majorEastAsia" w:hAnsi="Montserrat" w:cstheme="majorHAnsi"/>
          <w:iCs/>
          <w:sz w:val="22"/>
          <w:szCs w:val="22"/>
        </w:rPr>
        <w:t>y analistas financieros</w:t>
      </w:r>
      <w:r w:rsidRPr="00E70B41">
        <w:rPr>
          <w:rFonts w:ascii="Montserrat" w:eastAsiaTheme="majorEastAsia" w:hAnsi="Montserrat" w:cstheme="majorHAnsi"/>
          <w:iCs/>
          <w:sz w:val="22"/>
          <w:szCs w:val="22"/>
        </w:rPr>
        <w:t>.</w:t>
      </w:r>
    </w:p>
    <w:p w14:paraId="71BB81F7" w14:textId="24353B07" w:rsidR="000C6F0C" w:rsidRPr="00E70B41" w:rsidRDefault="00743DBB" w:rsidP="002B691C">
      <w:pPr>
        <w:pStyle w:val="Prrafodelista"/>
        <w:numPr>
          <w:ilvl w:val="4"/>
          <w:numId w:val="1"/>
        </w:numPr>
        <w:spacing w:after="0"/>
        <w:ind w:left="567" w:hanging="567"/>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C</w:t>
      </w:r>
      <w:r w:rsidR="000C6F0C" w:rsidRPr="00E70B41">
        <w:rPr>
          <w:rFonts w:ascii="Montserrat" w:eastAsiaTheme="majorEastAsia" w:hAnsi="Montserrat" w:cstheme="majorHAnsi"/>
          <w:iCs/>
          <w:sz w:val="22"/>
          <w:szCs w:val="22"/>
        </w:rPr>
        <w:t xml:space="preserve">umple con el propósito de </w:t>
      </w:r>
      <w:r w:rsidR="00030DC2" w:rsidRPr="00E70B41">
        <w:rPr>
          <w:rFonts w:ascii="Montserrat" w:eastAsiaTheme="majorEastAsia" w:hAnsi="Montserrat" w:cstheme="majorHAnsi"/>
          <w:iCs/>
          <w:sz w:val="22"/>
          <w:szCs w:val="22"/>
        </w:rPr>
        <w:t>partir de</w:t>
      </w:r>
      <w:r w:rsidR="000C6F0C" w:rsidRPr="00E70B41">
        <w:rPr>
          <w:rFonts w:ascii="Montserrat" w:eastAsiaTheme="majorEastAsia" w:hAnsi="Montserrat" w:cstheme="majorHAnsi"/>
          <w:iCs/>
          <w:sz w:val="22"/>
          <w:szCs w:val="22"/>
        </w:rPr>
        <w:t xml:space="preserve"> reglas claras </w:t>
      </w:r>
      <w:r w:rsidR="00030DC2" w:rsidRPr="00E70B41">
        <w:rPr>
          <w:rFonts w:ascii="Montserrat" w:eastAsiaTheme="majorEastAsia" w:hAnsi="Montserrat" w:cstheme="majorHAnsi"/>
          <w:iCs/>
          <w:sz w:val="22"/>
          <w:szCs w:val="22"/>
        </w:rPr>
        <w:t>con</w:t>
      </w:r>
      <w:r w:rsidR="000C6F0C" w:rsidRPr="00E70B41">
        <w:rPr>
          <w:rFonts w:ascii="Montserrat" w:eastAsiaTheme="majorEastAsia" w:hAnsi="Montserrat" w:cstheme="majorHAnsi"/>
          <w:iCs/>
          <w:sz w:val="22"/>
          <w:szCs w:val="22"/>
        </w:rPr>
        <w:t xml:space="preserve"> referencias </w:t>
      </w:r>
      <w:r w:rsidR="00186CB3" w:rsidRPr="00E70B41">
        <w:rPr>
          <w:rFonts w:ascii="Montserrat" w:eastAsiaTheme="majorEastAsia" w:hAnsi="Montserrat" w:cstheme="majorHAnsi"/>
          <w:iCs/>
          <w:sz w:val="22"/>
          <w:szCs w:val="22"/>
        </w:rPr>
        <w:t>verificables</w:t>
      </w:r>
      <w:r w:rsidR="00800732" w:rsidRPr="00E70B41">
        <w:rPr>
          <w:rFonts w:ascii="Montserrat" w:eastAsiaTheme="majorEastAsia" w:hAnsi="Montserrat" w:cstheme="majorHAnsi"/>
          <w:iCs/>
          <w:sz w:val="22"/>
          <w:szCs w:val="22"/>
        </w:rPr>
        <w:t>.</w:t>
      </w:r>
    </w:p>
    <w:p w14:paraId="38ABB0E0" w14:textId="4061E0BE" w:rsidR="00C9055B" w:rsidRPr="00E70B41" w:rsidRDefault="00C9055B" w:rsidP="0033498E">
      <w:pPr>
        <w:pStyle w:val="Prrafodelista"/>
        <w:spacing w:before="240" w:after="0"/>
        <w:ind w:left="567"/>
        <w:jc w:val="both"/>
        <w:rPr>
          <w:rFonts w:ascii="Montserrat" w:eastAsiaTheme="majorEastAsia" w:hAnsi="Montserrat" w:cstheme="majorHAnsi"/>
          <w:iCs/>
          <w:sz w:val="22"/>
          <w:szCs w:val="22"/>
        </w:rPr>
      </w:pPr>
    </w:p>
    <w:p w14:paraId="09174B29" w14:textId="4886A9A5" w:rsidR="00AA3A23" w:rsidRPr="00E70B41" w:rsidRDefault="00AA3A23" w:rsidP="00AA3A23">
      <w:pPr>
        <w:spacing w:line="276" w:lineRule="auto"/>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El costo de capital propio es un elemento del costo de capital</w:t>
      </w:r>
      <w:r w:rsidR="00FD086C" w:rsidRPr="00E70B41">
        <w:rPr>
          <w:rFonts w:ascii="Montserrat" w:eastAsiaTheme="majorEastAsia" w:hAnsi="Montserrat" w:cstheme="majorHAnsi"/>
          <w:iCs/>
          <w:sz w:val="22"/>
          <w:szCs w:val="22"/>
        </w:rPr>
        <w:t xml:space="preserve"> ponderado</w:t>
      </w:r>
      <w:r w:rsidRPr="00E70B41">
        <w:rPr>
          <w:rFonts w:ascii="Montserrat" w:eastAsiaTheme="majorEastAsia" w:hAnsi="Montserrat" w:cstheme="majorHAnsi"/>
          <w:iCs/>
          <w:sz w:val="22"/>
          <w:szCs w:val="22"/>
        </w:rPr>
        <w:t xml:space="preserve"> a aprobarse en cada evaluación </w:t>
      </w:r>
      <w:r w:rsidR="007957B2" w:rsidRPr="00E70B41">
        <w:rPr>
          <w:rFonts w:ascii="Montserrat" w:eastAsiaTheme="majorEastAsia" w:hAnsi="Montserrat" w:cstheme="majorHAnsi"/>
          <w:iCs/>
          <w:sz w:val="22"/>
          <w:szCs w:val="22"/>
        </w:rPr>
        <w:t>tarifaria</w:t>
      </w:r>
      <w:r w:rsidR="00A01EF2">
        <w:rPr>
          <w:rFonts w:ascii="Montserrat" w:eastAsiaTheme="majorEastAsia" w:hAnsi="Montserrat" w:cstheme="majorHAnsi"/>
          <w:iCs/>
          <w:sz w:val="22"/>
          <w:szCs w:val="22"/>
        </w:rPr>
        <w:t xml:space="preserve">. El costo de capital </w:t>
      </w:r>
      <w:r w:rsidR="005B7A28">
        <w:rPr>
          <w:rFonts w:ascii="Montserrat" w:eastAsiaTheme="majorEastAsia" w:hAnsi="Montserrat" w:cstheme="majorHAnsi"/>
          <w:iCs/>
          <w:sz w:val="22"/>
          <w:szCs w:val="22"/>
        </w:rPr>
        <w:t xml:space="preserve">ponderado proviene de </w:t>
      </w:r>
      <w:r w:rsidRPr="00E70B41">
        <w:rPr>
          <w:rFonts w:ascii="Montserrat" w:eastAsiaTheme="majorEastAsia" w:hAnsi="Montserrat" w:cstheme="majorHAnsi"/>
          <w:iCs/>
          <w:sz w:val="22"/>
          <w:szCs w:val="22"/>
        </w:rPr>
        <w:t>la estructura de capital</w:t>
      </w:r>
      <w:r w:rsidR="00AB1371">
        <w:rPr>
          <w:rFonts w:ascii="Montserrat" w:eastAsiaTheme="majorEastAsia" w:hAnsi="Montserrat" w:cstheme="majorHAnsi"/>
          <w:iCs/>
          <w:sz w:val="22"/>
          <w:szCs w:val="22"/>
        </w:rPr>
        <w:t xml:space="preserve"> que está compuesta por el</w:t>
      </w:r>
      <w:r w:rsidRPr="00E70B41">
        <w:rPr>
          <w:rFonts w:ascii="Montserrat" w:eastAsiaTheme="majorEastAsia" w:hAnsi="Montserrat" w:cstheme="majorHAnsi"/>
          <w:iCs/>
          <w:sz w:val="22"/>
          <w:szCs w:val="22"/>
        </w:rPr>
        <w:t xml:space="preserve"> financiamiento propio y</w:t>
      </w:r>
      <w:r w:rsidR="00AB1371">
        <w:rPr>
          <w:rFonts w:ascii="Montserrat" w:eastAsiaTheme="majorEastAsia" w:hAnsi="Montserrat" w:cstheme="majorHAnsi"/>
          <w:iCs/>
          <w:sz w:val="22"/>
          <w:szCs w:val="22"/>
        </w:rPr>
        <w:t xml:space="preserve"> la</w:t>
      </w:r>
      <w:r w:rsidRPr="00E70B41">
        <w:rPr>
          <w:rFonts w:ascii="Montserrat" w:eastAsiaTheme="majorEastAsia" w:hAnsi="Montserrat" w:cstheme="majorHAnsi"/>
          <w:iCs/>
          <w:sz w:val="22"/>
          <w:szCs w:val="22"/>
        </w:rPr>
        <w:t xml:space="preserve"> deuda</w:t>
      </w:r>
      <w:r w:rsidR="00AB1371">
        <w:rPr>
          <w:rFonts w:ascii="Montserrat" w:eastAsiaTheme="majorEastAsia" w:hAnsi="Montserrat" w:cstheme="majorHAnsi"/>
          <w:iCs/>
          <w:sz w:val="22"/>
          <w:szCs w:val="22"/>
        </w:rPr>
        <w:t xml:space="preserve"> </w:t>
      </w:r>
      <w:r w:rsidR="00232A45">
        <w:rPr>
          <w:rFonts w:ascii="Montserrat" w:eastAsiaTheme="majorEastAsia" w:hAnsi="Montserrat" w:cstheme="majorHAnsi"/>
          <w:iCs/>
          <w:sz w:val="22"/>
          <w:szCs w:val="22"/>
        </w:rPr>
        <w:t>contratada</w:t>
      </w:r>
      <w:r w:rsidRPr="00E70B41">
        <w:rPr>
          <w:rFonts w:ascii="Montserrat" w:eastAsiaTheme="majorEastAsia" w:hAnsi="Montserrat" w:cstheme="majorHAnsi"/>
          <w:iCs/>
          <w:sz w:val="22"/>
          <w:szCs w:val="22"/>
        </w:rPr>
        <w:t>.</w:t>
      </w:r>
    </w:p>
    <w:p w14:paraId="05F7A8E7" w14:textId="77777777" w:rsidR="00AA3A23" w:rsidRPr="00E70B41" w:rsidRDefault="00AA3A23" w:rsidP="0033498E">
      <w:pPr>
        <w:pStyle w:val="Prrafodelista"/>
        <w:spacing w:after="0"/>
        <w:ind w:left="567"/>
        <w:jc w:val="both"/>
        <w:rPr>
          <w:rFonts w:ascii="Montserrat" w:eastAsiaTheme="majorEastAsia" w:hAnsi="Montserrat" w:cstheme="majorHAnsi"/>
          <w:iCs/>
          <w:sz w:val="22"/>
          <w:szCs w:val="22"/>
        </w:rPr>
      </w:pPr>
    </w:p>
    <w:p w14:paraId="76405932" w14:textId="7126FD80" w:rsidR="007408D5" w:rsidRPr="00E70B41" w:rsidRDefault="005F2CD5" w:rsidP="00F33280">
      <w:pPr>
        <w:pStyle w:val="Titulotablas"/>
        <w:numPr>
          <w:ilvl w:val="2"/>
          <w:numId w:val="1"/>
        </w:numPr>
        <w:ind w:left="567" w:hanging="567"/>
        <w:jc w:val="both"/>
        <w:rPr>
          <w:b/>
          <w:bCs/>
          <w:i w:val="0"/>
          <w:iCs/>
          <w:sz w:val="22"/>
          <w:szCs w:val="22"/>
        </w:rPr>
      </w:pPr>
      <w:bookmarkStart w:id="8" w:name="_Toc120724244"/>
      <w:bookmarkStart w:id="9" w:name="_Toc108517261"/>
      <w:r w:rsidRPr="00E70B41">
        <w:rPr>
          <w:b/>
          <w:bCs/>
          <w:i w:val="0"/>
          <w:iCs/>
          <w:sz w:val="22"/>
          <w:szCs w:val="22"/>
        </w:rPr>
        <w:t xml:space="preserve">Consideraciones </w:t>
      </w:r>
      <w:r w:rsidR="008C7FA0">
        <w:rPr>
          <w:b/>
          <w:bCs/>
          <w:i w:val="0"/>
          <w:iCs/>
          <w:sz w:val="22"/>
          <w:szCs w:val="22"/>
        </w:rPr>
        <w:t>generales</w:t>
      </w:r>
      <w:bookmarkEnd w:id="8"/>
      <w:bookmarkEnd w:id="9"/>
    </w:p>
    <w:p w14:paraId="3D47DCC3" w14:textId="31FA7FF9" w:rsidR="007408D5" w:rsidRPr="00E70B41" w:rsidRDefault="007408D5" w:rsidP="001519C5">
      <w:pPr>
        <w:spacing w:line="276" w:lineRule="auto"/>
        <w:jc w:val="both"/>
        <w:rPr>
          <w:sz w:val="22"/>
          <w:szCs w:val="22"/>
        </w:rPr>
      </w:pPr>
    </w:p>
    <w:p w14:paraId="0C97560A" w14:textId="399D9B53" w:rsidR="00BC3D38" w:rsidRPr="00E70B41" w:rsidRDefault="00BC3D38" w:rsidP="002B691C">
      <w:pPr>
        <w:pStyle w:val="Prrafodelista"/>
        <w:numPr>
          <w:ilvl w:val="4"/>
          <w:numId w:val="1"/>
        </w:numPr>
        <w:spacing w:line="276" w:lineRule="auto"/>
        <w:ind w:left="567" w:hanging="567"/>
        <w:jc w:val="both"/>
        <w:rPr>
          <w:rFonts w:ascii="Montserrat" w:hAnsi="Montserrat" w:cs="Arial"/>
          <w:sz w:val="22"/>
          <w:szCs w:val="22"/>
        </w:rPr>
      </w:pPr>
      <w:r w:rsidRPr="00E70B41">
        <w:rPr>
          <w:rFonts w:ascii="Montserrat" w:eastAsia="Times New Roman" w:hAnsi="Montserrat" w:cs="Arial"/>
          <w:sz w:val="22"/>
          <w:szCs w:val="22"/>
        </w:rPr>
        <w:t>Se emplea información de</w:t>
      </w:r>
      <w:r w:rsidR="00FA53D8" w:rsidRPr="00E70B41">
        <w:rPr>
          <w:rFonts w:ascii="Montserrat" w:eastAsia="Times New Roman" w:hAnsi="Montserrat" w:cs="Arial"/>
          <w:sz w:val="22"/>
          <w:szCs w:val="22"/>
        </w:rPr>
        <w:t xml:space="preserve"> empresas </w:t>
      </w:r>
      <w:r w:rsidR="00D94E25" w:rsidRPr="00E70B41">
        <w:rPr>
          <w:rFonts w:ascii="Montserrat" w:eastAsia="Times New Roman" w:hAnsi="Montserrat" w:cs="Arial"/>
          <w:sz w:val="22"/>
          <w:szCs w:val="22"/>
        </w:rPr>
        <w:t xml:space="preserve">con actividades de </w:t>
      </w:r>
      <w:proofErr w:type="spellStart"/>
      <w:r w:rsidR="00D94E25" w:rsidRPr="00E70B41">
        <w:rPr>
          <w:rFonts w:ascii="Montserrat" w:eastAsia="Times New Roman" w:hAnsi="Montserrat" w:cs="Arial"/>
          <w:i/>
          <w:iCs/>
          <w:sz w:val="22"/>
          <w:szCs w:val="22"/>
        </w:rPr>
        <w:t>midstream</w:t>
      </w:r>
      <w:proofErr w:type="spellEnd"/>
      <w:r w:rsidR="00D94E25" w:rsidRPr="00E70B41">
        <w:rPr>
          <w:rFonts w:ascii="Montserrat" w:eastAsia="Times New Roman" w:hAnsi="Montserrat" w:cs="Arial"/>
          <w:sz w:val="22"/>
          <w:szCs w:val="22"/>
        </w:rPr>
        <w:t xml:space="preserve"> </w:t>
      </w:r>
      <w:r w:rsidR="00FA53D8" w:rsidRPr="00E70B41">
        <w:rPr>
          <w:rFonts w:ascii="Montserrat" w:eastAsia="Times New Roman" w:hAnsi="Montserrat" w:cs="Arial"/>
          <w:sz w:val="22"/>
          <w:szCs w:val="22"/>
        </w:rPr>
        <w:t>que operan en</w:t>
      </w:r>
      <w:r w:rsidRPr="00E70B41">
        <w:rPr>
          <w:rFonts w:ascii="Montserrat" w:eastAsia="Times New Roman" w:hAnsi="Montserrat" w:cs="Arial"/>
          <w:sz w:val="22"/>
          <w:szCs w:val="22"/>
        </w:rPr>
        <w:t xml:space="preserve"> </w:t>
      </w:r>
      <w:r w:rsidR="00797203" w:rsidRPr="00E70B41">
        <w:rPr>
          <w:rFonts w:ascii="Montserrat" w:eastAsia="Times New Roman" w:hAnsi="Montserrat" w:cs="Arial"/>
          <w:sz w:val="22"/>
          <w:szCs w:val="22"/>
        </w:rPr>
        <w:t>Estados Unidos de América (EUA)</w:t>
      </w:r>
      <w:r w:rsidRPr="00E70B41">
        <w:rPr>
          <w:rFonts w:ascii="Montserrat" w:eastAsia="Times New Roman" w:hAnsi="Montserrat" w:cs="Arial"/>
          <w:sz w:val="22"/>
          <w:szCs w:val="22"/>
        </w:rPr>
        <w:t xml:space="preserve"> por considerarse que sus mercados de gas natural y financiero son </w:t>
      </w:r>
      <w:r w:rsidR="00D24DDD">
        <w:rPr>
          <w:rFonts w:ascii="Montserrat" w:eastAsia="Times New Roman" w:hAnsi="Montserrat" w:cs="Arial"/>
          <w:sz w:val="22"/>
          <w:szCs w:val="22"/>
        </w:rPr>
        <w:t xml:space="preserve">más </w:t>
      </w:r>
      <w:r w:rsidRPr="00E70B41">
        <w:rPr>
          <w:rFonts w:ascii="Montserrat" w:eastAsia="Times New Roman" w:hAnsi="Montserrat" w:cs="Arial"/>
          <w:sz w:val="22"/>
          <w:szCs w:val="22"/>
        </w:rPr>
        <w:t>desarrollados</w:t>
      </w:r>
      <w:r w:rsidR="0037477F">
        <w:rPr>
          <w:rStyle w:val="Refdenotaalpie"/>
          <w:rFonts w:ascii="Montserrat" w:eastAsia="Times New Roman" w:hAnsi="Montserrat" w:cs="Arial"/>
          <w:sz w:val="22"/>
          <w:szCs w:val="22"/>
        </w:rPr>
        <w:footnoteReference w:id="2"/>
      </w:r>
      <w:r w:rsidRPr="00E70B41">
        <w:rPr>
          <w:rFonts w:ascii="Montserrat" w:eastAsia="Times New Roman" w:hAnsi="Montserrat" w:cs="Arial"/>
          <w:sz w:val="22"/>
          <w:szCs w:val="22"/>
        </w:rPr>
        <w:t>, y por contar con información necesaria para la aplicación del modelo.</w:t>
      </w:r>
      <w:r w:rsidR="00545B1C" w:rsidRPr="00E70B41">
        <w:rPr>
          <w:rFonts w:ascii="Montserrat" w:eastAsia="Times New Roman" w:hAnsi="Montserrat" w:cs="Arial"/>
          <w:sz w:val="22"/>
          <w:szCs w:val="22"/>
        </w:rPr>
        <w:t xml:space="preserve"> Es posible trasladar los rendimientos que se obtienen en un mercado desarrollado a un mercado emergente, agregándole </w:t>
      </w:r>
      <w:r w:rsidR="0062359E" w:rsidRPr="00E70B41">
        <w:rPr>
          <w:rFonts w:ascii="Montserrat" w:eastAsia="Times New Roman" w:hAnsi="Montserrat" w:cs="Arial"/>
          <w:sz w:val="22"/>
          <w:szCs w:val="22"/>
        </w:rPr>
        <w:t>una</w:t>
      </w:r>
      <w:r w:rsidR="00545B1C" w:rsidRPr="00E70B41">
        <w:rPr>
          <w:rFonts w:ascii="Montserrat" w:eastAsia="Times New Roman" w:hAnsi="Montserrat" w:cs="Arial"/>
          <w:sz w:val="22"/>
          <w:szCs w:val="22"/>
        </w:rPr>
        <w:t xml:space="preserve"> tasa de riesgo país.</w:t>
      </w:r>
      <w:r w:rsidR="00C81A1F" w:rsidRPr="00E70B41">
        <w:rPr>
          <w:rStyle w:val="Refdenotaalpie"/>
          <w:rFonts w:ascii="Montserrat" w:eastAsia="Times New Roman" w:hAnsi="Montserrat" w:cs="Arial"/>
          <w:sz w:val="22"/>
          <w:szCs w:val="22"/>
        </w:rPr>
        <w:footnoteReference w:id="3"/>
      </w:r>
      <w:r w:rsidR="002E69F6" w:rsidRPr="00E70B41">
        <w:rPr>
          <w:rFonts w:ascii="Montserrat" w:eastAsia="Times New Roman" w:hAnsi="Montserrat" w:cs="Arial"/>
          <w:sz w:val="22"/>
          <w:szCs w:val="22"/>
        </w:rPr>
        <w:t xml:space="preserve"> </w:t>
      </w:r>
    </w:p>
    <w:p w14:paraId="6AA2C30D" w14:textId="5993879C" w:rsidR="00783B12" w:rsidRPr="00E70B41" w:rsidRDefault="00FC266F" w:rsidP="002B691C">
      <w:pPr>
        <w:pStyle w:val="Prrafodelista"/>
        <w:numPr>
          <w:ilvl w:val="4"/>
          <w:numId w:val="1"/>
        </w:numPr>
        <w:spacing w:line="276" w:lineRule="auto"/>
        <w:ind w:left="567" w:hanging="567"/>
        <w:jc w:val="both"/>
        <w:rPr>
          <w:rFonts w:ascii="Montserrat" w:eastAsia="Times New Roman" w:hAnsi="Montserrat" w:cs="Arial"/>
          <w:sz w:val="22"/>
          <w:szCs w:val="22"/>
          <w:lang w:eastAsia="es-MX"/>
        </w:rPr>
      </w:pPr>
      <w:r w:rsidRPr="00E70B41">
        <w:rPr>
          <w:rFonts w:ascii="Montserrat" w:eastAsia="Times New Roman" w:hAnsi="Montserrat" w:cs="Arial"/>
          <w:sz w:val="22"/>
          <w:szCs w:val="22"/>
          <w:lang w:eastAsia="es-MX"/>
        </w:rPr>
        <w:t>L</w:t>
      </w:r>
      <w:r w:rsidR="00342FE6" w:rsidRPr="00E70B41">
        <w:rPr>
          <w:rFonts w:ascii="Montserrat" w:eastAsia="Times New Roman" w:hAnsi="Montserrat" w:cs="Arial"/>
          <w:sz w:val="22"/>
          <w:szCs w:val="22"/>
          <w:lang w:eastAsia="es-MX"/>
        </w:rPr>
        <w:t xml:space="preserve">a Comisión indicará </w:t>
      </w:r>
      <w:r w:rsidR="00F95AEA" w:rsidRPr="00E70B41">
        <w:rPr>
          <w:rFonts w:ascii="Montserrat" w:eastAsia="Times New Roman" w:hAnsi="Montserrat" w:cs="Arial"/>
          <w:sz w:val="22"/>
          <w:szCs w:val="22"/>
          <w:lang w:eastAsia="es-MX"/>
        </w:rPr>
        <w:t>la</w:t>
      </w:r>
      <w:r w:rsidR="00342FE6" w:rsidRPr="00E70B41">
        <w:rPr>
          <w:rFonts w:ascii="Montserrat" w:eastAsia="Times New Roman" w:hAnsi="Montserrat" w:cs="Arial"/>
          <w:sz w:val="22"/>
          <w:szCs w:val="22"/>
          <w:lang w:eastAsia="es-MX"/>
        </w:rPr>
        <w:t xml:space="preserve">s </w:t>
      </w:r>
      <w:r w:rsidR="00E812A0" w:rsidRPr="00E70B41">
        <w:rPr>
          <w:rFonts w:ascii="Montserrat" w:eastAsia="Times New Roman" w:hAnsi="Montserrat" w:cs="Arial"/>
          <w:sz w:val="22"/>
          <w:szCs w:val="22"/>
          <w:lang w:eastAsia="es-MX"/>
        </w:rPr>
        <w:t>fuentes</w:t>
      </w:r>
      <w:r w:rsidR="00342FE6" w:rsidRPr="00E70B41">
        <w:rPr>
          <w:rFonts w:ascii="Montserrat" w:eastAsia="Times New Roman" w:hAnsi="Montserrat" w:cs="Arial"/>
          <w:sz w:val="22"/>
          <w:szCs w:val="22"/>
          <w:lang w:eastAsia="es-MX"/>
        </w:rPr>
        <w:t xml:space="preserve"> </w:t>
      </w:r>
      <w:r w:rsidR="00F95AEA" w:rsidRPr="00E70B41">
        <w:rPr>
          <w:rFonts w:ascii="Montserrat" w:eastAsia="Times New Roman" w:hAnsi="Montserrat" w:cs="Arial"/>
          <w:sz w:val="22"/>
          <w:szCs w:val="22"/>
          <w:lang w:eastAsia="es-MX"/>
        </w:rPr>
        <w:t xml:space="preserve">de los insumos del modelo </w:t>
      </w:r>
      <w:r w:rsidR="00E47300" w:rsidRPr="00E70B41">
        <w:rPr>
          <w:rFonts w:ascii="Montserrat" w:eastAsia="Times New Roman" w:hAnsi="Montserrat" w:cs="Arial"/>
          <w:sz w:val="22"/>
          <w:szCs w:val="22"/>
          <w:lang w:eastAsia="es-MX"/>
        </w:rPr>
        <w:t>para</w:t>
      </w:r>
      <w:r w:rsidR="00342FE6" w:rsidRPr="00E70B41">
        <w:rPr>
          <w:rFonts w:ascii="Montserrat" w:eastAsia="Times New Roman" w:hAnsi="Montserrat" w:cs="Arial"/>
          <w:sz w:val="22"/>
          <w:szCs w:val="22"/>
          <w:lang w:eastAsia="es-MX"/>
        </w:rPr>
        <w:t xml:space="preserve"> cada actualización de la tasa de costo de capital propio, apegándose a </w:t>
      </w:r>
      <w:r w:rsidR="00E812A0" w:rsidRPr="00E70B41">
        <w:rPr>
          <w:rFonts w:ascii="Montserrat" w:eastAsia="Times New Roman" w:hAnsi="Montserrat" w:cs="Arial"/>
          <w:sz w:val="22"/>
          <w:szCs w:val="22"/>
          <w:lang w:eastAsia="es-MX"/>
        </w:rPr>
        <w:t>emplear las referencias más confiables que se encuentren disponibles</w:t>
      </w:r>
      <w:r w:rsidR="009806B6" w:rsidRPr="00E70B41">
        <w:rPr>
          <w:rFonts w:ascii="Montserrat" w:eastAsia="Times New Roman" w:hAnsi="Montserrat" w:cs="Arial"/>
          <w:sz w:val="22"/>
          <w:szCs w:val="22"/>
          <w:lang w:eastAsia="es-MX"/>
        </w:rPr>
        <w:t xml:space="preserve"> por parte de instituciones públicas, empresas muestra, así como portales y sitios web financieros</w:t>
      </w:r>
      <w:r w:rsidR="00E812A0" w:rsidRPr="00E70B41">
        <w:rPr>
          <w:rFonts w:ascii="Montserrat" w:eastAsia="Times New Roman" w:hAnsi="Montserrat" w:cs="Arial"/>
          <w:sz w:val="22"/>
          <w:szCs w:val="22"/>
          <w:lang w:eastAsia="es-MX"/>
        </w:rPr>
        <w:t>.</w:t>
      </w:r>
      <w:r w:rsidR="005B3C7D" w:rsidRPr="00E70B41">
        <w:rPr>
          <w:rStyle w:val="Refdenotaalpie"/>
          <w:rFonts w:ascii="Montserrat" w:eastAsia="Times New Roman" w:hAnsi="Montserrat" w:cs="Arial"/>
          <w:sz w:val="22"/>
          <w:szCs w:val="22"/>
          <w:lang w:eastAsia="es-MX"/>
        </w:rPr>
        <w:footnoteReference w:id="4"/>
      </w:r>
      <w:r w:rsidR="00E812A0" w:rsidRPr="00E70B41">
        <w:rPr>
          <w:rFonts w:ascii="Montserrat" w:eastAsia="Times New Roman" w:hAnsi="Montserrat" w:cs="Arial"/>
          <w:sz w:val="22"/>
          <w:szCs w:val="22"/>
          <w:lang w:eastAsia="es-MX"/>
        </w:rPr>
        <w:t xml:space="preserve"> </w:t>
      </w:r>
    </w:p>
    <w:p w14:paraId="3AD73697" w14:textId="70ED1C6C" w:rsidR="0020308F" w:rsidRPr="0020308F" w:rsidRDefault="004B0049" w:rsidP="0033498E">
      <w:pPr>
        <w:pStyle w:val="Prrafodelista"/>
        <w:numPr>
          <w:ilvl w:val="4"/>
          <w:numId w:val="1"/>
        </w:numPr>
        <w:spacing w:after="0" w:line="276" w:lineRule="auto"/>
        <w:ind w:left="567" w:hanging="567"/>
        <w:jc w:val="both"/>
        <w:rPr>
          <w:rFonts w:ascii="Montserrat" w:hAnsi="Montserrat" w:cs="Arial"/>
          <w:sz w:val="22"/>
          <w:szCs w:val="22"/>
        </w:rPr>
      </w:pPr>
      <w:r>
        <w:rPr>
          <w:rFonts w:ascii="Montserrat" w:eastAsia="Times New Roman" w:hAnsi="Montserrat" w:cs="Arial"/>
          <w:sz w:val="22"/>
          <w:szCs w:val="22"/>
          <w:lang w:eastAsia="es-MX"/>
        </w:rPr>
        <w:t>Se considera</w:t>
      </w:r>
      <w:r w:rsidR="00F01E3B">
        <w:rPr>
          <w:rFonts w:ascii="Montserrat" w:eastAsia="Times New Roman" w:hAnsi="Montserrat" w:cs="Arial"/>
          <w:sz w:val="22"/>
          <w:szCs w:val="22"/>
          <w:lang w:eastAsia="es-MX"/>
        </w:rPr>
        <w:t xml:space="preserve"> </w:t>
      </w:r>
      <w:r w:rsidR="00D235E2">
        <w:rPr>
          <w:rFonts w:ascii="Montserrat" w:eastAsia="Times New Roman" w:hAnsi="Montserrat" w:cs="Arial"/>
          <w:sz w:val="22"/>
          <w:szCs w:val="22"/>
          <w:lang w:eastAsia="es-MX"/>
        </w:rPr>
        <w:t>que,</w:t>
      </w:r>
      <w:r w:rsidR="00AA39CD">
        <w:rPr>
          <w:rFonts w:ascii="Montserrat" w:eastAsia="Times New Roman" w:hAnsi="Montserrat" w:cs="Arial"/>
          <w:sz w:val="22"/>
          <w:szCs w:val="22"/>
          <w:lang w:eastAsia="es-MX"/>
        </w:rPr>
        <w:t xml:space="preserve"> </w:t>
      </w:r>
      <w:r w:rsidR="00F01E3B">
        <w:rPr>
          <w:rFonts w:ascii="Montserrat" w:eastAsia="Times New Roman" w:hAnsi="Montserrat" w:cs="Arial"/>
          <w:sz w:val="22"/>
          <w:szCs w:val="22"/>
          <w:lang w:eastAsia="es-MX"/>
        </w:rPr>
        <w:t xml:space="preserve">al </w:t>
      </w:r>
      <w:r w:rsidR="00AA39CD">
        <w:rPr>
          <w:rFonts w:ascii="Montserrat" w:eastAsia="Times New Roman" w:hAnsi="Montserrat" w:cs="Arial"/>
          <w:sz w:val="22"/>
          <w:szCs w:val="22"/>
          <w:lang w:eastAsia="es-MX"/>
        </w:rPr>
        <w:t xml:space="preserve">no </w:t>
      </w:r>
      <w:r w:rsidR="00FA2157">
        <w:rPr>
          <w:rFonts w:ascii="Montserrat" w:eastAsia="Times New Roman" w:hAnsi="Montserrat" w:cs="Arial"/>
          <w:sz w:val="22"/>
          <w:szCs w:val="22"/>
          <w:lang w:eastAsia="es-MX"/>
        </w:rPr>
        <w:t>estim</w:t>
      </w:r>
      <w:r w:rsidR="00F01E3B">
        <w:rPr>
          <w:rFonts w:ascii="Montserrat" w:eastAsia="Times New Roman" w:hAnsi="Montserrat" w:cs="Arial"/>
          <w:sz w:val="22"/>
          <w:szCs w:val="22"/>
          <w:lang w:eastAsia="es-MX"/>
        </w:rPr>
        <w:t>arse</w:t>
      </w:r>
      <w:r w:rsidR="00FA2157">
        <w:rPr>
          <w:rFonts w:ascii="Montserrat" w:eastAsia="Times New Roman" w:hAnsi="Montserrat" w:cs="Arial"/>
          <w:sz w:val="22"/>
          <w:szCs w:val="22"/>
          <w:lang w:eastAsia="es-MX"/>
        </w:rPr>
        <w:t xml:space="preserve"> un rendimiento </w:t>
      </w:r>
      <w:r w:rsidR="008A3A54">
        <w:rPr>
          <w:rFonts w:ascii="Montserrat" w:eastAsia="Times New Roman" w:hAnsi="Montserrat" w:cs="Arial"/>
          <w:sz w:val="22"/>
          <w:szCs w:val="22"/>
          <w:lang w:eastAsia="es-MX"/>
        </w:rPr>
        <w:t xml:space="preserve">esperado de </w:t>
      </w:r>
      <w:r w:rsidR="00AA39CD">
        <w:rPr>
          <w:rFonts w:ascii="Montserrat" w:eastAsia="Times New Roman" w:hAnsi="Montserrat" w:cs="Arial"/>
          <w:sz w:val="22"/>
          <w:szCs w:val="22"/>
          <w:lang w:eastAsia="es-MX"/>
        </w:rPr>
        <w:t>corto</w:t>
      </w:r>
      <w:r w:rsidR="008A3A54">
        <w:rPr>
          <w:rFonts w:ascii="Montserrat" w:eastAsia="Times New Roman" w:hAnsi="Montserrat" w:cs="Arial"/>
          <w:sz w:val="22"/>
          <w:szCs w:val="22"/>
          <w:lang w:eastAsia="es-MX"/>
        </w:rPr>
        <w:t xml:space="preserve"> plazo</w:t>
      </w:r>
      <w:r w:rsidR="00AA39CD">
        <w:rPr>
          <w:rFonts w:ascii="Montserrat" w:eastAsia="Times New Roman" w:hAnsi="Montserrat" w:cs="Arial"/>
          <w:sz w:val="22"/>
          <w:szCs w:val="22"/>
          <w:lang w:eastAsia="es-MX"/>
        </w:rPr>
        <w:t xml:space="preserve">, los parámetros del modelo de CAPM </w:t>
      </w:r>
      <w:r w:rsidR="006208D7">
        <w:rPr>
          <w:rFonts w:ascii="Montserrat" w:eastAsia="Times New Roman" w:hAnsi="Montserrat" w:cs="Arial"/>
          <w:sz w:val="22"/>
          <w:szCs w:val="22"/>
          <w:lang w:eastAsia="es-MX"/>
        </w:rPr>
        <w:t>deben ser</w:t>
      </w:r>
      <w:r w:rsidR="00C3588B">
        <w:rPr>
          <w:rFonts w:ascii="Montserrat" w:eastAsia="Times New Roman" w:hAnsi="Montserrat" w:cs="Arial"/>
          <w:sz w:val="22"/>
          <w:szCs w:val="22"/>
          <w:lang w:eastAsia="es-MX"/>
        </w:rPr>
        <w:t xml:space="preserve"> de mediano y largo plazo.</w:t>
      </w:r>
      <w:r w:rsidR="000C611A">
        <w:rPr>
          <w:rStyle w:val="Refdenotaalpie"/>
          <w:rFonts w:ascii="Montserrat" w:eastAsia="Times New Roman" w:hAnsi="Montserrat" w:cs="Arial"/>
          <w:sz w:val="22"/>
          <w:szCs w:val="22"/>
          <w:lang w:eastAsia="es-MX"/>
        </w:rPr>
        <w:footnoteReference w:id="5"/>
      </w:r>
    </w:p>
    <w:p w14:paraId="0B958C1C" w14:textId="746233D6" w:rsidR="00E67D5A" w:rsidRPr="00E70B41" w:rsidRDefault="0020308F" w:rsidP="0033498E">
      <w:pPr>
        <w:pStyle w:val="Prrafodelista"/>
        <w:numPr>
          <w:ilvl w:val="4"/>
          <w:numId w:val="1"/>
        </w:numPr>
        <w:spacing w:after="0" w:line="276" w:lineRule="auto"/>
        <w:ind w:left="567" w:hanging="567"/>
        <w:jc w:val="both"/>
        <w:rPr>
          <w:rFonts w:ascii="Montserrat" w:hAnsi="Montserrat" w:cs="Arial"/>
          <w:sz w:val="22"/>
          <w:szCs w:val="22"/>
        </w:rPr>
      </w:pPr>
      <w:r>
        <w:rPr>
          <w:rFonts w:ascii="Montserrat" w:eastAsia="Times New Roman" w:hAnsi="Montserrat" w:cs="Arial"/>
          <w:sz w:val="22"/>
          <w:szCs w:val="22"/>
        </w:rPr>
        <w:t xml:space="preserve">El </w:t>
      </w:r>
      <w:r w:rsidRPr="0020308F">
        <w:rPr>
          <w:rFonts w:ascii="Montserrat" w:eastAsia="Times New Roman" w:hAnsi="Montserrat" w:cs="Arial"/>
          <w:sz w:val="22"/>
          <w:szCs w:val="22"/>
        </w:rPr>
        <w:t xml:space="preserve">Año de cierre </w:t>
      </w:r>
      <w:r w:rsidR="000F6E9C">
        <w:rPr>
          <w:rFonts w:ascii="Montserrat" w:eastAsia="Times New Roman" w:hAnsi="Montserrat" w:cs="Arial"/>
          <w:sz w:val="22"/>
          <w:szCs w:val="22"/>
        </w:rPr>
        <w:t xml:space="preserve">de muestra </w:t>
      </w:r>
      <w:r w:rsidRPr="0020308F">
        <w:rPr>
          <w:rFonts w:ascii="Montserrat" w:eastAsia="Times New Roman" w:hAnsi="Montserrat" w:cs="Arial"/>
          <w:sz w:val="22"/>
          <w:szCs w:val="22"/>
        </w:rPr>
        <w:t>se entiende como el último año de un periodo utilizado como muestra de</w:t>
      </w:r>
      <w:r w:rsidR="000F6E9C">
        <w:rPr>
          <w:rFonts w:ascii="Montserrat" w:eastAsia="Times New Roman" w:hAnsi="Montserrat" w:cs="Arial"/>
          <w:sz w:val="22"/>
          <w:szCs w:val="22"/>
        </w:rPr>
        <w:t xml:space="preserve"> la</w:t>
      </w:r>
      <w:r w:rsidRPr="0020308F">
        <w:rPr>
          <w:rFonts w:ascii="Montserrat" w:eastAsia="Times New Roman" w:hAnsi="Montserrat" w:cs="Arial"/>
          <w:sz w:val="22"/>
          <w:szCs w:val="22"/>
        </w:rPr>
        <w:t xml:space="preserve"> información </w:t>
      </w:r>
      <w:r>
        <w:rPr>
          <w:rFonts w:ascii="Montserrat" w:eastAsia="Times New Roman" w:hAnsi="Montserrat" w:cs="Arial"/>
          <w:sz w:val="22"/>
          <w:szCs w:val="22"/>
        </w:rPr>
        <w:t xml:space="preserve">económica, </w:t>
      </w:r>
      <w:r w:rsidRPr="0020308F">
        <w:rPr>
          <w:rFonts w:ascii="Montserrat" w:eastAsia="Times New Roman" w:hAnsi="Montserrat" w:cs="Arial"/>
          <w:sz w:val="22"/>
          <w:szCs w:val="22"/>
        </w:rPr>
        <w:t>contable y financiera histórica, para estimar</w:t>
      </w:r>
      <w:r w:rsidR="000755C2">
        <w:rPr>
          <w:rFonts w:ascii="Montserrat" w:eastAsia="Times New Roman" w:hAnsi="Montserrat" w:cs="Arial"/>
          <w:sz w:val="22"/>
          <w:szCs w:val="22"/>
        </w:rPr>
        <w:t xml:space="preserve"> las variables </w:t>
      </w:r>
      <w:r w:rsidR="00C8718A">
        <w:rPr>
          <w:rFonts w:ascii="Montserrat" w:eastAsia="Times New Roman" w:hAnsi="Montserrat" w:cs="Arial"/>
          <w:sz w:val="22"/>
          <w:szCs w:val="22"/>
        </w:rPr>
        <w:t>empleadas en el cálculo</w:t>
      </w:r>
      <w:r w:rsidRPr="0020308F">
        <w:rPr>
          <w:rFonts w:ascii="Montserrat" w:eastAsia="Times New Roman" w:hAnsi="Montserrat" w:cs="Arial"/>
          <w:sz w:val="22"/>
          <w:szCs w:val="22"/>
        </w:rPr>
        <w:t xml:space="preserve"> </w:t>
      </w:r>
      <w:r w:rsidR="00C8718A">
        <w:rPr>
          <w:rFonts w:ascii="Montserrat" w:eastAsia="Times New Roman" w:hAnsi="Montserrat" w:cs="Arial"/>
          <w:sz w:val="22"/>
          <w:szCs w:val="22"/>
        </w:rPr>
        <w:t>d</w:t>
      </w:r>
      <w:r w:rsidRPr="0020308F">
        <w:rPr>
          <w:rFonts w:ascii="Montserrat" w:eastAsia="Times New Roman" w:hAnsi="Montserrat" w:cs="Arial"/>
          <w:sz w:val="22"/>
          <w:szCs w:val="22"/>
        </w:rPr>
        <w:t>el costo del capital</w:t>
      </w:r>
      <w:r w:rsidR="000F6E9C">
        <w:rPr>
          <w:rFonts w:ascii="Montserrat" w:eastAsia="Times New Roman" w:hAnsi="Montserrat" w:cs="Arial"/>
          <w:sz w:val="22"/>
          <w:szCs w:val="22"/>
        </w:rPr>
        <w:t xml:space="preserve"> propio</w:t>
      </w:r>
      <w:r>
        <w:rPr>
          <w:rFonts w:ascii="Montserrat" w:eastAsia="Times New Roman" w:hAnsi="Montserrat" w:cs="Arial"/>
          <w:sz w:val="22"/>
          <w:szCs w:val="22"/>
        </w:rPr>
        <w:t>.</w:t>
      </w:r>
      <w:r w:rsidRPr="0020308F">
        <w:rPr>
          <w:rFonts w:ascii="Montserrat" w:eastAsia="Times New Roman" w:hAnsi="Montserrat" w:cs="Arial"/>
          <w:sz w:val="22"/>
          <w:szCs w:val="22"/>
        </w:rPr>
        <w:t xml:space="preserve">  </w:t>
      </w:r>
      <w:r>
        <w:rPr>
          <w:rFonts w:ascii="Montserrat" w:eastAsia="Times New Roman" w:hAnsi="Montserrat" w:cs="Arial"/>
          <w:sz w:val="22"/>
          <w:szCs w:val="22"/>
        </w:rPr>
        <w:t xml:space="preserve"> </w:t>
      </w:r>
    </w:p>
    <w:p w14:paraId="3BDBF07C" w14:textId="77777777" w:rsidR="00670A43" w:rsidRPr="00E70B41" w:rsidRDefault="00670A43" w:rsidP="00436160">
      <w:pPr>
        <w:rPr>
          <w:rFonts w:ascii="Montserrat" w:hAnsi="Montserrat" w:cs="Arial"/>
          <w:sz w:val="22"/>
          <w:szCs w:val="22"/>
        </w:rPr>
      </w:pPr>
    </w:p>
    <w:p w14:paraId="2E406035" w14:textId="47F0ABEB" w:rsidR="001322B2" w:rsidRPr="00E70B41" w:rsidRDefault="001322B2" w:rsidP="005C0AD0">
      <w:pPr>
        <w:pStyle w:val="Titulotablas"/>
        <w:numPr>
          <w:ilvl w:val="0"/>
          <w:numId w:val="1"/>
        </w:numPr>
        <w:ind w:left="0" w:firstLine="0"/>
        <w:rPr>
          <w:b/>
          <w:bCs/>
          <w:i w:val="0"/>
          <w:iCs/>
          <w:sz w:val="22"/>
          <w:szCs w:val="22"/>
        </w:rPr>
      </w:pPr>
      <w:bookmarkStart w:id="10" w:name="_Toc117089722"/>
      <w:bookmarkStart w:id="11" w:name="_Toc117089786"/>
      <w:bookmarkStart w:id="12" w:name="_Toc117089809"/>
      <w:bookmarkStart w:id="13" w:name="_Toc117089838"/>
      <w:bookmarkStart w:id="14" w:name="_Toc117093325"/>
      <w:bookmarkStart w:id="15" w:name="_Toc108517262"/>
      <w:bookmarkStart w:id="16" w:name="_Toc120724245"/>
      <w:bookmarkEnd w:id="10"/>
      <w:bookmarkEnd w:id="11"/>
      <w:bookmarkEnd w:id="12"/>
      <w:bookmarkEnd w:id="13"/>
      <w:bookmarkEnd w:id="14"/>
      <w:r w:rsidRPr="00E70B41">
        <w:rPr>
          <w:b/>
          <w:bCs/>
          <w:i w:val="0"/>
          <w:iCs/>
          <w:sz w:val="22"/>
          <w:szCs w:val="22"/>
        </w:rPr>
        <w:t>C</w:t>
      </w:r>
      <w:r w:rsidR="002C55DE" w:rsidRPr="00E70B41">
        <w:rPr>
          <w:b/>
          <w:bCs/>
          <w:i w:val="0"/>
          <w:iCs/>
          <w:sz w:val="22"/>
          <w:szCs w:val="22"/>
        </w:rPr>
        <w:t>riterios para el c</w:t>
      </w:r>
      <w:r w:rsidRPr="00E70B41">
        <w:rPr>
          <w:b/>
          <w:bCs/>
          <w:i w:val="0"/>
          <w:iCs/>
          <w:sz w:val="22"/>
          <w:szCs w:val="22"/>
        </w:rPr>
        <w:t>álculo del costo de capital</w:t>
      </w:r>
      <w:bookmarkEnd w:id="15"/>
      <w:r w:rsidR="00AA3A23" w:rsidRPr="00E70B41">
        <w:rPr>
          <w:b/>
          <w:bCs/>
          <w:i w:val="0"/>
          <w:iCs/>
          <w:sz w:val="22"/>
          <w:szCs w:val="22"/>
        </w:rPr>
        <w:t xml:space="preserve"> propio</w:t>
      </w:r>
      <w:bookmarkEnd w:id="16"/>
    </w:p>
    <w:p w14:paraId="4A0B817F" w14:textId="20A45E39" w:rsidR="00C15E87" w:rsidRPr="00E70B41" w:rsidRDefault="00C15E87" w:rsidP="0033498E">
      <w:pPr>
        <w:spacing w:line="276" w:lineRule="auto"/>
        <w:jc w:val="both"/>
        <w:rPr>
          <w:rFonts w:ascii="Montserrat" w:eastAsiaTheme="majorEastAsia" w:hAnsi="Montserrat" w:cstheme="majorHAnsi"/>
          <w:iCs/>
          <w:sz w:val="22"/>
          <w:szCs w:val="22"/>
          <w:lang w:eastAsia="en-US"/>
        </w:rPr>
      </w:pPr>
    </w:p>
    <w:p w14:paraId="5CBF6F45" w14:textId="36FFFF3C" w:rsidR="00E67D5A" w:rsidRPr="00E70B41" w:rsidRDefault="00E67D5A" w:rsidP="00F33280">
      <w:pPr>
        <w:pStyle w:val="Titulotablas"/>
        <w:numPr>
          <w:ilvl w:val="2"/>
          <w:numId w:val="1"/>
        </w:numPr>
        <w:ind w:left="567" w:hanging="567"/>
        <w:jc w:val="both"/>
        <w:rPr>
          <w:b/>
          <w:bCs/>
          <w:i w:val="0"/>
          <w:iCs/>
          <w:sz w:val="22"/>
          <w:szCs w:val="22"/>
        </w:rPr>
      </w:pPr>
      <w:bookmarkStart w:id="17" w:name="_Toc108517263"/>
      <w:bookmarkStart w:id="18" w:name="_Toc120724246"/>
      <w:r w:rsidRPr="00E70B41">
        <w:rPr>
          <w:b/>
          <w:bCs/>
          <w:i w:val="0"/>
          <w:iCs/>
          <w:sz w:val="22"/>
          <w:szCs w:val="22"/>
        </w:rPr>
        <w:t xml:space="preserve">Criterios </w:t>
      </w:r>
      <w:r w:rsidR="00686138" w:rsidRPr="00E70B41">
        <w:rPr>
          <w:b/>
          <w:bCs/>
          <w:i w:val="0"/>
          <w:iCs/>
          <w:sz w:val="22"/>
          <w:szCs w:val="22"/>
        </w:rPr>
        <w:t xml:space="preserve">para la selección </w:t>
      </w:r>
      <w:r w:rsidRPr="00E70B41">
        <w:rPr>
          <w:b/>
          <w:bCs/>
          <w:i w:val="0"/>
          <w:iCs/>
          <w:sz w:val="22"/>
          <w:szCs w:val="22"/>
        </w:rPr>
        <w:t>de empresas muestra del mercado de referencia</w:t>
      </w:r>
      <w:bookmarkEnd w:id="17"/>
      <w:bookmarkEnd w:id="18"/>
    </w:p>
    <w:p w14:paraId="5B0A4687" w14:textId="77777777" w:rsidR="00E67D5A" w:rsidRPr="00E70B41" w:rsidRDefault="00E67D5A" w:rsidP="00E67D5A">
      <w:pPr>
        <w:spacing w:line="276" w:lineRule="auto"/>
        <w:jc w:val="both"/>
        <w:rPr>
          <w:rFonts w:ascii="Montserrat" w:hAnsi="Montserrat"/>
          <w:sz w:val="22"/>
          <w:szCs w:val="22"/>
        </w:rPr>
      </w:pPr>
    </w:p>
    <w:p w14:paraId="344084AE" w14:textId="1D3C5CC1" w:rsidR="00E67D5A" w:rsidRPr="00E70B41" w:rsidRDefault="00E67D5A" w:rsidP="00E67D5A">
      <w:pPr>
        <w:spacing w:line="276" w:lineRule="auto"/>
        <w:jc w:val="both"/>
        <w:rPr>
          <w:rFonts w:ascii="Montserrat" w:hAnsi="Montserrat" w:cs="Arial"/>
          <w:sz w:val="22"/>
          <w:szCs w:val="22"/>
        </w:rPr>
      </w:pPr>
      <w:r w:rsidRPr="00E70B41">
        <w:rPr>
          <w:rFonts w:ascii="Montserrat" w:hAnsi="Montserrat" w:cs="Arial"/>
          <w:sz w:val="22"/>
          <w:szCs w:val="22"/>
        </w:rPr>
        <w:t>Para la determinación de la muestra de empresas del mercado de referencia, se emplearon los siguientes criterios:</w:t>
      </w:r>
    </w:p>
    <w:p w14:paraId="2FBF1C99" w14:textId="77777777" w:rsidR="00DE4F10" w:rsidRPr="00E70B41" w:rsidRDefault="00DE4F10" w:rsidP="00E67D5A">
      <w:pPr>
        <w:spacing w:line="276" w:lineRule="auto"/>
        <w:jc w:val="both"/>
        <w:rPr>
          <w:rFonts w:ascii="Montserrat" w:hAnsi="Montserrat" w:cs="Arial"/>
          <w:sz w:val="22"/>
          <w:szCs w:val="22"/>
        </w:rPr>
      </w:pPr>
    </w:p>
    <w:p w14:paraId="0E005096" w14:textId="2095B9A7" w:rsidR="008335DF" w:rsidRPr="00E70B41" w:rsidRDefault="00494B13" w:rsidP="008335DF">
      <w:pPr>
        <w:pStyle w:val="Prrafodelista"/>
        <w:numPr>
          <w:ilvl w:val="0"/>
          <w:numId w:val="6"/>
        </w:numPr>
        <w:spacing w:line="276" w:lineRule="auto"/>
        <w:ind w:left="567" w:hanging="567"/>
        <w:jc w:val="both"/>
        <w:rPr>
          <w:rFonts w:ascii="Montserrat" w:hAnsi="Montserrat" w:cs="Arial"/>
          <w:sz w:val="22"/>
          <w:szCs w:val="22"/>
        </w:rPr>
      </w:pPr>
      <w:r>
        <w:rPr>
          <w:rFonts w:ascii="Montserrat" w:hAnsi="Montserrat" w:cs="Arial"/>
          <w:sz w:val="22"/>
          <w:szCs w:val="22"/>
        </w:rPr>
        <w:t>Tener</w:t>
      </w:r>
      <w:r w:rsidR="00FA7CE2">
        <w:rPr>
          <w:rFonts w:ascii="Montserrat" w:hAnsi="Montserrat" w:cs="Arial"/>
          <w:sz w:val="22"/>
          <w:szCs w:val="22"/>
        </w:rPr>
        <w:t xml:space="preserve"> algún</w:t>
      </w:r>
      <w:r w:rsidR="008335DF" w:rsidRPr="00E70B41">
        <w:rPr>
          <w:rFonts w:ascii="Montserrat" w:hAnsi="Montserrat" w:cs="Arial"/>
          <w:sz w:val="22"/>
          <w:szCs w:val="22"/>
        </w:rPr>
        <w:t xml:space="preserve"> permiso de la actividad regulada </w:t>
      </w:r>
      <w:r w:rsidR="00F25B0D">
        <w:rPr>
          <w:rFonts w:ascii="Montserrat" w:hAnsi="Montserrat" w:cs="Arial"/>
          <w:sz w:val="22"/>
          <w:szCs w:val="22"/>
        </w:rPr>
        <w:t xml:space="preserve">de </w:t>
      </w:r>
      <w:proofErr w:type="spellStart"/>
      <w:r w:rsidR="00F25B0D" w:rsidRPr="00F25B0D">
        <w:rPr>
          <w:rFonts w:ascii="Montserrat" w:hAnsi="Montserrat" w:cs="Arial"/>
          <w:i/>
          <w:iCs/>
          <w:sz w:val="22"/>
          <w:szCs w:val="22"/>
        </w:rPr>
        <w:t>midstream</w:t>
      </w:r>
      <w:proofErr w:type="spellEnd"/>
      <w:r w:rsidR="00F25B0D">
        <w:rPr>
          <w:rFonts w:ascii="Montserrat" w:hAnsi="Montserrat" w:cs="Arial"/>
          <w:sz w:val="22"/>
          <w:szCs w:val="22"/>
        </w:rPr>
        <w:t xml:space="preserve"> </w:t>
      </w:r>
      <w:r w:rsidR="008335DF" w:rsidRPr="00E70B41">
        <w:rPr>
          <w:rFonts w:ascii="Montserrat" w:hAnsi="Montserrat" w:cs="Arial"/>
          <w:sz w:val="22"/>
          <w:szCs w:val="22"/>
        </w:rPr>
        <w:t>en México</w:t>
      </w:r>
      <w:r w:rsidR="00FA7CE2">
        <w:rPr>
          <w:rFonts w:ascii="Montserrat" w:hAnsi="Montserrat" w:cs="Arial"/>
          <w:sz w:val="22"/>
          <w:szCs w:val="22"/>
        </w:rPr>
        <w:t>, pudiendo ser a través de sus filiales</w:t>
      </w:r>
      <w:r w:rsidR="008335DF" w:rsidRPr="00E70B41">
        <w:rPr>
          <w:rFonts w:ascii="Montserrat" w:hAnsi="Montserrat" w:cs="Arial"/>
          <w:sz w:val="22"/>
          <w:szCs w:val="22"/>
        </w:rPr>
        <w:t>.</w:t>
      </w:r>
    </w:p>
    <w:p w14:paraId="645417B1" w14:textId="35B871C3" w:rsidR="00E67D5A" w:rsidRPr="00E70B41" w:rsidRDefault="00E67D5A" w:rsidP="002B691C">
      <w:pPr>
        <w:pStyle w:val="Prrafodelista"/>
        <w:numPr>
          <w:ilvl w:val="0"/>
          <w:numId w:val="6"/>
        </w:numPr>
        <w:spacing w:line="276" w:lineRule="auto"/>
        <w:ind w:left="567" w:hanging="567"/>
        <w:jc w:val="both"/>
        <w:rPr>
          <w:rFonts w:ascii="Montserrat" w:hAnsi="Montserrat" w:cs="Arial"/>
          <w:sz w:val="22"/>
          <w:szCs w:val="22"/>
        </w:rPr>
      </w:pPr>
      <w:r w:rsidRPr="00E70B41">
        <w:rPr>
          <w:rFonts w:ascii="Montserrat" w:hAnsi="Montserrat" w:cs="Arial"/>
          <w:sz w:val="22"/>
          <w:szCs w:val="22"/>
        </w:rPr>
        <w:t xml:space="preserve">Contar con información bursátil </w:t>
      </w:r>
      <w:r w:rsidR="00D02CDA" w:rsidRPr="00E70B41">
        <w:rPr>
          <w:rFonts w:ascii="Montserrat" w:hAnsi="Montserrat" w:cs="Arial"/>
          <w:sz w:val="22"/>
          <w:szCs w:val="22"/>
        </w:rPr>
        <w:t xml:space="preserve">en sitios web financieros </w:t>
      </w:r>
      <w:r w:rsidRPr="00E70B41">
        <w:rPr>
          <w:rFonts w:ascii="Montserrat" w:hAnsi="Montserrat" w:cs="Arial"/>
          <w:sz w:val="22"/>
          <w:szCs w:val="22"/>
        </w:rPr>
        <w:t xml:space="preserve">durante un periodo de 5 (cinco) años, considerando el Año de cierre de muestra y 4 </w:t>
      </w:r>
      <w:r w:rsidR="00DE4F10" w:rsidRPr="00E70B41">
        <w:rPr>
          <w:rFonts w:ascii="Montserrat" w:hAnsi="Montserrat" w:cs="Arial"/>
          <w:sz w:val="22"/>
          <w:szCs w:val="22"/>
        </w:rPr>
        <w:t xml:space="preserve">(cuatro) </w:t>
      </w:r>
      <w:r w:rsidRPr="00E70B41">
        <w:rPr>
          <w:rFonts w:ascii="Montserrat" w:hAnsi="Montserrat" w:cs="Arial"/>
          <w:sz w:val="22"/>
          <w:szCs w:val="22"/>
        </w:rPr>
        <w:t>años previos al Año de cierre de</w:t>
      </w:r>
      <w:r w:rsidR="00E120CD" w:rsidRPr="00E70B41">
        <w:rPr>
          <w:rFonts w:ascii="Montserrat" w:hAnsi="Montserrat" w:cs="Arial"/>
          <w:sz w:val="22"/>
          <w:szCs w:val="22"/>
        </w:rPr>
        <w:t xml:space="preserve"> </w:t>
      </w:r>
      <w:r w:rsidRPr="00E70B41">
        <w:rPr>
          <w:rFonts w:ascii="Montserrat" w:hAnsi="Montserrat" w:cs="Arial"/>
          <w:sz w:val="22"/>
          <w:szCs w:val="22"/>
        </w:rPr>
        <w:t>muestra.</w:t>
      </w:r>
    </w:p>
    <w:p w14:paraId="59FC480F" w14:textId="77777777" w:rsidR="00E67D5A" w:rsidRPr="00E70B41" w:rsidRDefault="00E67D5A" w:rsidP="002B691C">
      <w:pPr>
        <w:pStyle w:val="Prrafodelista"/>
        <w:numPr>
          <w:ilvl w:val="0"/>
          <w:numId w:val="6"/>
        </w:numPr>
        <w:spacing w:line="276" w:lineRule="auto"/>
        <w:ind w:left="567" w:hanging="567"/>
        <w:jc w:val="both"/>
        <w:rPr>
          <w:rFonts w:ascii="Montserrat" w:hAnsi="Montserrat" w:cs="Arial"/>
          <w:sz w:val="22"/>
          <w:szCs w:val="22"/>
        </w:rPr>
      </w:pPr>
      <w:r w:rsidRPr="00E70B41">
        <w:rPr>
          <w:rFonts w:ascii="Montserrat" w:hAnsi="Montserrat" w:cs="Arial"/>
          <w:sz w:val="22"/>
          <w:szCs w:val="22"/>
        </w:rPr>
        <w:t>Tener una razón deuda/capital en valor positivo durante el periodo muestra de 5 (cinco) años a partir de la información contable disponible.</w:t>
      </w:r>
    </w:p>
    <w:p w14:paraId="34E27A96" w14:textId="17CB1FF0" w:rsidR="00B939B6" w:rsidRPr="00E70B41" w:rsidRDefault="00E67D5A" w:rsidP="0033498E">
      <w:pPr>
        <w:pStyle w:val="Prrafodelista"/>
        <w:numPr>
          <w:ilvl w:val="0"/>
          <w:numId w:val="6"/>
        </w:numPr>
        <w:spacing w:after="0" w:line="276" w:lineRule="auto"/>
        <w:ind w:left="567" w:hanging="567"/>
        <w:jc w:val="both"/>
        <w:rPr>
          <w:rFonts w:ascii="Montserrat" w:hAnsi="Montserrat" w:cs="Arial"/>
          <w:sz w:val="22"/>
          <w:szCs w:val="22"/>
        </w:rPr>
      </w:pPr>
      <w:r w:rsidRPr="00E70B41">
        <w:rPr>
          <w:rFonts w:ascii="Montserrat" w:hAnsi="Montserrat" w:cs="Arial"/>
          <w:sz w:val="22"/>
          <w:szCs w:val="22"/>
        </w:rPr>
        <w:t xml:space="preserve">Contar con al menos un 50% </w:t>
      </w:r>
      <w:r w:rsidR="007642C7" w:rsidRPr="00E70B41">
        <w:rPr>
          <w:rFonts w:ascii="Montserrat" w:hAnsi="Montserrat" w:cs="Arial"/>
          <w:sz w:val="22"/>
          <w:szCs w:val="22"/>
        </w:rPr>
        <w:t>(cincuenta por ciento)</w:t>
      </w:r>
      <w:r w:rsidRPr="00E70B41">
        <w:rPr>
          <w:rFonts w:ascii="Montserrat" w:hAnsi="Montserrat" w:cs="Arial"/>
          <w:sz w:val="22"/>
          <w:szCs w:val="22"/>
        </w:rPr>
        <w:t xml:space="preserve"> de</w:t>
      </w:r>
      <w:r w:rsidR="00965E5A" w:rsidRPr="00E70B41">
        <w:rPr>
          <w:rFonts w:ascii="Montserrat" w:hAnsi="Montserrat" w:cs="Arial"/>
          <w:sz w:val="22"/>
          <w:szCs w:val="22"/>
        </w:rPr>
        <w:t>l valor de</w:t>
      </w:r>
      <w:r w:rsidRPr="00E70B41">
        <w:rPr>
          <w:rFonts w:ascii="Montserrat" w:hAnsi="Montserrat" w:cs="Arial"/>
          <w:sz w:val="22"/>
          <w:szCs w:val="22"/>
        </w:rPr>
        <w:t xml:space="preserve"> activos o de ingresos correspondientes a actividades de </w:t>
      </w:r>
      <w:proofErr w:type="spellStart"/>
      <w:r w:rsidRPr="00E70B41">
        <w:rPr>
          <w:rFonts w:ascii="Montserrat" w:hAnsi="Montserrat"/>
          <w:i/>
          <w:sz w:val="22"/>
          <w:szCs w:val="22"/>
        </w:rPr>
        <w:t>midstream</w:t>
      </w:r>
      <w:proofErr w:type="spellEnd"/>
      <w:r w:rsidRPr="00E70B41">
        <w:rPr>
          <w:rFonts w:ascii="Montserrat" w:hAnsi="Montserrat" w:cs="Arial"/>
          <w:sz w:val="22"/>
          <w:szCs w:val="22"/>
        </w:rPr>
        <w:t xml:space="preserve"> </w:t>
      </w:r>
      <w:r w:rsidR="00173A64" w:rsidRPr="00E70B41">
        <w:rPr>
          <w:rFonts w:ascii="Montserrat" w:hAnsi="Montserrat" w:cs="Arial"/>
          <w:sz w:val="22"/>
          <w:szCs w:val="22"/>
        </w:rPr>
        <w:t>durante los últimos 3 (</w:t>
      </w:r>
      <w:r w:rsidR="00576783">
        <w:rPr>
          <w:rFonts w:ascii="Montserrat" w:hAnsi="Montserrat" w:cs="Arial"/>
          <w:sz w:val="22"/>
          <w:szCs w:val="22"/>
        </w:rPr>
        <w:t>tres</w:t>
      </w:r>
      <w:r w:rsidR="00173A64" w:rsidRPr="00E70B41">
        <w:rPr>
          <w:rFonts w:ascii="Montserrat" w:hAnsi="Montserrat" w:cs="Arial"/>
          <w:sz w:val="22"/>
          <w:szCs w:val="22"/>
        </w:rPr>
        <w:t>)</w:t>
      </w:r>
      <w:r w:rsidR="00576783">
        <w:rPr>
          <w:rFonts w:ascii="Montserrat" w:hAnsi="Montserrat" w:cs="Arial"/>
          <w:sz w:val="22"/>
          <w:szCs w:val="22"/>
        </w:rPr>
        <w:t xml:space="preserve"> años</w:t>
      </w:r>
      <w:r w:rsidR="00A857E3" w:rsidRPr="00E70B41">
        <w:rPr>
          <w:rFonts w:ascii="Montserrat" w:hAnsi="Montserrat" w:cs="Arial"/>
          <w:sz w:val="22"/>
          <w:szCs w:val="22"/>
        </w:rPr>
        <w:t>.</w:t>
      </w:r>
      <w:r w:rsidR="00344B0F">
        <w:rPr>
          <w:rStyle w:val="Refdenotaalpie"/>
          <w:rFonts w:ascii="Montserrat" w:hAnsi="Montserrat" w:cs="Arial"/>
          <w:sz w:val="22"/>
          <w:szCs w:val="22"/>
        </w:rPr>
        <w:footnoteReference w:id="6"/>
      </w:r>
      <w:r w:rsidR="003C44FB" w:rsidRPr="00E70B41">
        <w:rPr>
          <w:rFonts w:ascii="Montserrat" w:hAnsi="Montserrat" w:cs="Arial"/>
          <w:sz w:val="22"/>
          <w:szCs w:val="22"/>
        </w:rPr>
        <w:t>.</w:t>
      </w:r>
      <w:r w:rsidR="00746E64" w:rsidRPr="00E70B41">
        <w:rPr>
          <w:rFonts w:ascii="Montserrat" w:hAnsi="Montserrat" w:cs="Arial"/>
          <w:sz w:val="22"/>
          <w:szCs w:val="22"/>
        </w:rPr>
        <w:t xml:space="preserve"> </w:t>
      </w:r>
    </w:p>
    <w:p w14:paraId="4F422237" w14:textId="77777777" w:rsidR="00B939B6" w:rsidRPr="00E70B41" w:rsidRDefault="00B939B6" w:rsidP="0033498E">
      <w:pPr>
        <w:pStyle w:val="Prrafodelista"/>
        <w:spacing w:after="0" w:line="276" w:lineRule="auto"/>
        <w:ind w:left="567"/>
        <w:jc w:val="both"/>
        <w:rPr>
          <w:rFonts w:ascii="Montserrat" w:hAnsi="Montserrat" w:cs="Arial"/>
          <w:sz w:val="22"/>
          <w:szCs w:val="22"/>
        </w:rPr>
      </w:pPr>
    </w:p>
    <w:p w14:paraId="1349B949" w14:textId="1FEFF26A" w:rsidR="00C15E87" w:rsidRPr="00E70B41" w:rsidRDefault="00C15E87" w:rsidP="00F33280">
      <w:pPr>
        <w:pStyle w:val="Titulotablas"/>
        <w:numPr>
          <w:ilvl w:val="2"/>
          <w:numId w:val="1"/>
        </w:numPr>
        <w:ind w:left="567" w:hanging="567"/>
        <w:jc w:val="both"/>
        <w:rPr>
          <w:b/>
          <w:bCs/>
          <w:i w:val="0"/>
          <w:iCs/>
          <w:sz w:val="22"/>
          <w:szCs w:val="22"/>
        </w:rPr>
      </w:pPr>
      <w:bookmarkStart w:id="19" w:name="_Toc108517265"/>
      <w:bookmarkStart w:id="20" w:name="_Toc120724247"/>
      <w:r w:rsidRPr="00E70B41">
        <w:rPr>
          <w:b/>
          <w:bCs/>
          <w:i w:val="0"/>
          <w:iCs/>
          <w:sz w:val="22"/>
          <w:szCs w:val="22"/>
        </w:rPr>
        <w:t>Ecuación para calcular el costo de capital nominal</w:t>
      </w:r>
      <w:bookmarkEnd w:id="19"/>
      <w:bookmarkEnd w:id="20"/>
    </w:p>
    <w:p w14:paraId="53339051" w14:textId="77777777" w:rsidR="00F33C7A" w:rsidRPr="00E70B41" w:rsidRDefault="00F33C7A" w:rsidP="00F33C7A">
      <w:pPr>
        <w:pStyle w:val="Prrafodelista"/>
        <w:spacing w:after="0" w:line="276" w:lineRule="auto"/>
        <w:ind w:left="567"/>
        <w:jc w:val="both"/>
        <w:rPr>
          <w:rFonts w:ascii="Montserrat" w:eastAsiaTheme="majorEastAsia" w:hAnsi="Montserrat" w:cstheme="majorHAnsi"/>
          <w:b/>
          <w:bCs/>
          <w:iCs/>
          <w:sz w:val="22"/>
          <w:szCs w:val="22"/>
        </w:rPr>
      </w:pPr>
    </w:p>
    <w:p w14:paraId="76B298FF" w14:textId="5F0CF55D" w:rsidR="00F53A1D" w:rsidRPr="00E70B41" w:rsidRDefault="00BC26C8" w:rsidP="001519C5">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rPr>
        <w:t>E</w:t>
      </w:r>
      <w:r w:rsidR="009C1C78" w:rsidRPr="00E70B41">
        <w:rPr>
          <w:rFonts w:ascii="Montserrat" w:eastAsiaTheme="majorEastAsia" w:hAnsi="Montserrat" w:cstheme="majorHAnsi"/>
          <w:iCs/>
          <w:sz w:val="22"/>
          <w:szCs w:val="22"/>
        </w:rPr>
        <w:t>l modelo CAPM se basa en la teoría que la tasa de retorno es igual a una tasa libre de riesgo más un premio por el riesgo de mercado multiplicado por un</w:t>
      </w:r>
      <w:r w:rsidR="00CB74C4">
        <w:rPr>
          <w:rFonts w:ascii="Montserrat" w:eastAsiaTheme="majorEastAsia" w:hAnsi="Montserrat" w:cstheme="majorHAnsi"/>
          <w:iCs/>
          <w:sz w:val="22"/>
          <w:szCs w:val="22"/>
        </w:rPr>
        <w:t xml:space="preserve"> </w:t>
      </w:r>
      <w:r w:rsidR="009C1C78" w:rsidRPr="00E70B41">
        <w:rPr>
          <w:rFonts w:ascii="Montserrat" w:eastAsiaTheme="majorEastAsia" w:hAnsi="Montserrat" w:cstheme="majorHAnsi"/>
          <w:iCs/>
          <w:sz w:val="22"/>
          <w:szCs w:val="22"/>
        </w:rPr>
        <w:t xml:space="preserve">parámetro beta </w:t>
      </w:r>
      <w:r w:rsidR="0043024A" w:rsidRPr="00E70B41">
        <w:rPr>
          <w:rFonts w:ascii="Montserrat" w:eastAsiaTheme="majorEastAsia" w:hAnsi="Montserrat" w:cstheme="majorHAnsi"/>
          <w:iCs/>
          <w:sz w:val="22"/>
          <w:szCs w:val="22"/>
        </w:rPr>
        <w:t>(</w:t>
      </w:r>
      <w:r w:rsidR="006E09A0" w:rsidRPr="00E70B41">
        <w:rPr>
          <w:rFonts w:ascii="Montserrat" w:eastAsiaTheme="majorEastAsia" w:hAnsi="Montserrat" w:cstheme="majorHAnsi"/>
          <w:iCs/>
          <w:sz w:val="22"/>
          <w:szCs w:val="22"/>
        </w:rPr>
        <w:t xml:space="preserve">FERC, </w:t>
      </w:r>
      <w:r w:rsidR="009C1C78" w:rsidRPr="00E70B41">
        <w:rPr>
          <w:rFonts w:ascii="Montserrat" w:eastAsiaTheme="majorEastAsia" w:hAnsi="Montserrat" w:cstheme="majorHAnsi"/>
          <w:iCs/>
          <w:sz w:val="22"/>
          <w:szCs w:val="22"/>
        </w:rPr>
        <w:t>2020:6)</w:t>
      </w:r>
      <w:r w:rsidR="00DD6F08">
        <w:rPr>
          <w:rFonts w:ascii="Montserrat" w:eastAsiaTheme="majorEastAsia" w:hAnsi="Montserrat" w:cstheme="majorHAnsi"/>
          <w:iCs/>
          <w:sz w:val="22"/>
          <w:szCs w:val="22"/>
        </w:rPr>
        <w:t xml:space="preserve"> y </w:t>
      </w:r>
      <w:r w:rsidR="00906FC7">
        <w:rPr>
          <w:rFonts w:ascii="Montserrat" w:eastAsiaTheme="majorEastAsia" w:hAnsi="Montserrat" w:cstheme="majorHAnsi"/>
          <w:iCs/>
          <w:sz w:val="22"/>
          <w:szCs w:val="22"/>
        </w:rPr>
        <w:t>su cálculo,</w:t>
      </w:r>
      <w:r w:rsidR="00CB74C4">
        <w:rPr>
          <w:rFonts w:ascii="Montserrat" w:eastAsiaTheme="majorEastAsia" w:hAnsi="Montserrat" w:cstheme="majorHAnsi"/>
          <w:iCs/>
          <w:sz w:val="22"/>
          <w:szCs w:val="22"/>
        </w:rPr>
        <w:t xml:space="preserve"> </w:t>
      </w:r>
      <w:r w:rsidR="00F13748" w:rsidRPr="00E70B41">
        <w:rPr>
          <w:rFonts w:ascii="Montserrat" w:eastAsiaTheme="majorEastAsia" w:hAnsi="Montserrat" w:cstheme="majorHAnsi"/>
          <w:iCs/>
          <w:sz w:val="22"/>
          <w:szCs w:val="22"/>
          <w:lang w:eastAsia="en-US"/>
        </w:rPr>
        <w:t xml:space="preserve">en términos nominales (Bravo, 2011:195), </w:t>
      </w:r>
      <w:r w:rsidR="00416BEB">
        <w:rPr>
          <w:rFonts w:ascii="Montserrat" w:eastAsiaTheme="majorEastAsia" w:hAnsi="Montserrat" w:cstheme="majorHAnsi"/>
          <w:iCs/>
          <w:sz w:val="22"/>
          <w:szCs w:val="22"/>
          <w:lang w:eastAsia="en-US"/>
        </w:rPr>
        <w:t>se realiza de</w:t>
      </w:r>
      <w:r w:rsidR="00F13748" w:rsidRPr="00E70B41">
        <w:rPr>
          <w:rFonts w:ascii="Montserrat" w:eastAsiaTheme="majorEastAsia" w:hAnsi="Montserrat" w:cstheme="majorHAnsi"/>
          <w:iCs/>
          <w:sz w:val="22"/>
          <w:szCs w:val="22"/>
          <w:lang w:eastAsia="en-US"/>
        </w:rPr>
        <w:t xml:space="preserve"> la siguiente</w:t>
      </w:r>
      <w:r w:rsidR="00416BEB">
        <w:rPr>
          <w:rFonts w:ascii="Montserrat" w:eastAsiaTheme="majorEastAsia" w:hAnsi="Montserrat" w:cstheme="majorHAnsi"/>
          <w:iCs/>
          <w:sz w:val="22"/>
          <w:szCs w:val="22"/>
          <w:lang w:eastAsia="en-US"/>
        </w:rPr>
        <w:t xml:space="preserve"> manera</w:t>
      </w:r>
      <w:r w:rsidR="00F13748" w:rsidRPr="00E70B41">
        <w:rPr>
          <w:rFonts w:ascii="Montserrat" w:eastAsiaTheme="majorEastAsia" w:hAnsi="Montserrat" w:cstheme="majorHAnsi"/>
          <w:iCs/>
          <w:sz w:val="22"/>
          <w:szCs w:val="22"/>
          <w:lang w:eastAsia="en-US"/>
        </w:rPr>
        <w:t>:</w:t>
      </w:r>
    </w:p>
    <w:p w14:paraId="1479B07F" w14:textId="1B74ACF7" w:rsidR="00F53A1D" w:rsidRPr="00E70B41" w:rsidRDefault="00F53A1D" w:rsidP="001519C5">
      <w:pPr>
        <w:spacing w:line="276" w:lineRule="auto"/>
        <w:jc w:val="both"/>
        <w:rPr>
          <w:rFonts w:ascii="Montserrat" w:hAnsi="Montserrat"/>
          <w:sz w:val="22"/>
          <w:szCs w:val="22"/>
        </w:rPr>
      </w:pPr>
    </w:p>
    <w:p w14:paraId="01714AC0" w14:textId="4F0990C8" w:rsidR="000E5852" w:rsidRPr="00E70B41" w:rsidRDefault="00000000" w:rsidP="001519C5">
      <w:pPr>
        <w:spacing w:line="276" w:lineRule="auto"/>
        <w:ind w:left="567"/>
        <w:rPr>
          <w:rFonts w:ascii="Montserrat" w:hAnsi="Montserrat" w:cs="Arial"/>
          <w:sz w:val="28"/>
          <w:szCs w:val="28"/>
        </w:rPr>
      </w:pPr>
      <m:oMathPara>
        <m:oMath>
          <m:sSub>
            <m:sSubPr>
              <m:ctrlPr>
                <w:rPr>
                  <w:rFonts w:ascii="Cambria Math" w:hAnsi="Cambria Math" w:cs="Arial"/>
                  <w:i/>
                  <w:sz w:val="28"/>
                  <w:szCs w:val="28"/>
                </w:rPr>
              </m:ctrlPr>
            </m:sSubPr>
            <m:e>
              <m:r>
                <w:rPr>
                  <w:rFonts w:ascii="Cambria Math" w:hAnsi="Cambria Math" w:cs="Arial"/>
                  <w:sz w:val="28"/>
                  <w:szCs w:val="28"/>
                </w:rPr>
                <m:t>r</m:t>
              </m:r>
            </m:e>
            <m:sub>
              <m:r>
                <w:rPr>
                  <w:rFonts w:ascii="Cambria Math" w:hAnsi="Cambria Math" w:cs="Arial"/>
                  <w:sz w:val="28"/>
                  <w:szCs w:val="28"/>
                </w:rPr>
                <m:t>N</m:t>
              </m:r>
            </m:sub>
          </m:sSub>
          <m:r>
            <w:rPr>
              <w:rFonts w:ascii="Cambria Math" w:hAnsi="Cambria Math" w:cs="Arial"/>
              <w:sz w:val="28"/>
              <w:szCs w:val="28"/>
            </w:rPr>
            <m:t>=</m:t>
          </m:r>
          <m:r>
            <w:rPr>
              <w:rFonts w:ascii="Cambria Math" w:hAnsi="Cambria Math"/>
              <w:sz w:val="28"/>
              <w:szCs w:val="28"/>
              <w:lang w:val="es-ES"/>
            </w:rPr>
            <m:t>β</m:t>
          </m:r>
          <m:d>
            <m:dPr>
              <m:ctrlPr>
                <w:rPr>
                  <w:rFonts w:ascii="Cambria Math" w:hAnsi="Cambria Math" w:cs="Arial"/>
                  <w:i/>
                  <w:iCs/>
                  <w:sz w:val="28"/>
                  <w:szCs w:val="28"/>
                </w:rPr>
              </m:ctrlPr>
            </m:dPr>
            <m:e>
              <m:sSub>
                <m:sSubPr>
                  <m:ctrlPr>
                    <w:rPr>
                      <w:rFonts w:ascii="Cambria Math" w:hAnsi="Cambria Math" w:cs="Arial"/>
                      <w:i/>
                      <w:iCs/>
                      <w:sz w:val="28"/>
                      <w:szCs w:val="28"/>
                    </w:rPr>
                  </m:ctrlPr>
                </m:sSubPr>
                <m:e>
                  <m:r>
                    <w:rPr>
                      <w:rFonts w:ascii="Cambria Math" w:hAnsi="Cambria Math" w:cs="Arial"/>
                      <w:sz w:val="28"/>
                      <w:szCs w:val="28"/>
                      <w:lang w:val="es-ES"/>
                    </w:rPr>
                    <m:t>r</m:t>
                  </m:r>
                </m:e>
                <m:sub>
                  <m:r>
                    <w:rPr>
                      <w:rFonts w:ascii="Cambria Math" w:hAnsi="Cambria Math" w:cs="Arial"/>
                      <w:sz w:val="28"/>
                      <w:szCs w:val="28"/>
                      <w:lang w:val="es-ES"/>
                    </w:rPr>
                    <m:t>m</m:t>
                  </m:r>
                </m:sub>
              </m:sSub>
              <m:r>
                <w:rPr>
                  <w:rFonts w:ascii="Cambria Math" w:hAnsi="Cambria Math" w:cs="Arial"/>
                  <w:sz w:val="28"/>
                  <w:szCs w:val="28"/>
                  <w:lang w:val="es-ES"/>
                </w:rPr>
                <m:t>-</m:t>
              </m:r>
              <m:sSub>
                <m:sSubPr>
                  <m:ctrlPr>
                    <w:rPr>
                      <w:rFonts w:ascii="Cambria Math" w:hAnsi="Cambria Math" w:cs="Arial"/>
                      <w:i/>
                      <w:iCs/>
                      <w:sz w:val="28"/>
                      <w:szCs w:val="28"/>
                    </w:rPr>
                  </m:ctrlPr>
                </m:sSubPr>
                <m:e>
                  <m:r>
                    <w:rPr>
                      <w:rFonts w:ascii="Cambria Math" w:hAnsi="Cambria Math" w:cs="Arial"/>
                      <w:sz w:val="28"/>
                      <w:szCs w:val="28"/>
                      <w:lang w:val="es-ES"/>
                    </w:rPr>
                    <m:t>r</m:t>
                  </m:r>
                </m:e>
                <m:sub>
                  <m:r>
                    <w:rPr>
                      <w:rFonts w:ascii="Cambria Math" w:hAnsi="Cambria Math" w:cs="Arial"/>
                      <w:sz w:val="28"/>
                      <w:szCs w:val="28"/>
                      <w:lang w:val="es-ES"/>
                    </w:rPr>
                    <m:t>f</m:t>
                  </m:r>
                </m:sub>
              </m:sSub>
            </m:e>
          </m:d>
          <m:r>
            <w:rPr>
              <w:rFonts w:ascii="Cambria Math" w:hAnsi="Cambria Math" w:cs="Arial"/>
              <w:sz w:val="28"/>
              <w:szCs w:val="28"/>
              <w:lang w:val="es-ES"/>
            </w:rPr>
            <m:t>+</m:t>
          </m:r>
          <m:sSub>
            <m:sSubPr>
              <m:ctrlPr>
                <w:rPr>
                  <w:rFonts w:ascii="Cambria Math" w:hAnsi="Cambria Math" w:cs="Arial"/>
                  <w:i/>
                  <w:sz w:val="28"/>
                  <w:szCs w:val="28"/>
                </w:rPr>
              </m:ctrlPr>
            </m:sSubPr>
            <m:e>
              <m:sSub>
                <m:sSubPr>
                  <m:ctrlPr>
                    <w:rPr>
                      <w:rFonts w:ascii="Cambria Math" w:hAnsi="Cambria Math" w:cs="Arial"/>
                      <w:i/>
                      <w:iCs/>
                      <w:sz w:val="28"/>
                      <w:szCs w:val="28"/>
                    </w:rPr>
                  </m:ctrlPr>
                </m:sSubPr>
                <m:e>
                  <m:r>
                    <w:rPr>
                      <w:rFonts w:ascii="Cambria Math" w:hAnsi="Cambria Math" w:cs="Arial"/>
                      <w:sz w:val="28"/>
                      <w:szCs w:val="28"/>
                      <w:lang w:val="es-ES"/>
                    </w:rPr>
                    <m:t>r</m:t>
                  </m:r>
                </m:e>
                <m:sub>
                  <m:r>
                    <w:rPr>
                      <w:rFonts w:ascii="Cambria Math" w:hAnsi="Cambria Math" w:cs="Arial"/>
                      <w:sz w:val="28"/>
                      <w:szCs w:val="28"/>
                      <w:lang w:val="es-ES"/>
                    </w:rPr>
                    <m:t>f</m:t>
                  </m:r>
                </m:sub>
              </m:sSub>
              <m:r>
                <w:rPr>
                  <w:rFonts w:ascii="Cambria Math" w:hAnsi="Cambria Math" w:cs="Arial"/>
                  <w:sz w:val="28"/>
                  <w:szCs w:val="28"/>
                </w:rPr>
                <m:t>+r</m:t>
              </m:r>
            </m:e>
            <m:sub>
              <m:r>
                <w:rPr>
                  <w:rFonts w:ascii="Cambria Math" w:hAnsi="Cambria Math" w:cs="Arial"/>
                  <w:sz w:val="28"/>
                  <w:szCs w:val="28"/>
                </w:rPr>
                <m:t>p</m:t>
              </m:r>
            </m:sub>
          </m:sSub>
          <m:r>
            <w:rPr>
              <w:rFonts w:ascii="Cambria Math" w:hAnsi="Cambria Math" w:cs="Arial"/>
              <w:sz w:val="28"/>
              <w:szCs w:val="28"/>
            </w:rPr>
            <m:t xml:space="preserve">          [1]</m:t>
          </m:r>
        </m:oMath>
      </m:oMathPara>
    </w:p>
    <w:p w14:paraId="661C3561" w14:textId="6338A62C" w:rsidR="00F53A1D" w:rsidRPr="00E70B41" w:rsidRDefault="00F53A1D" w:rsidP="001519C5">
      <w:pPr>
        <w:spacing w:line="276" w:lineRule="auto"/>
        <w:jc w:val="both"/>
      </w:pPr>
    </w:p>
    <w:p w14:paraId="0F4BE152" w14:textId="53B050DB" w:rsidR="00F53A1D" w:rsidRPr="00E70B41" w:rsidRDefault="00C37B2D" w:rsidP="00C37B2D">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A226AB" w:rsidRPr="00E70B41">
        <w:rPr>
          <w:rFonts w:ascii="Montserrat" w:eastAsiaTheme="majorEastAsia" w:hAnsi="Montserrat" w:cstheme="majorHAnsi"/>
          <w:i/>
          <w:sz w:val="20"/>
          <w:szCs w:val="20"/>
          <w:lang w:eastAsia="en-US"/>
        </w:rPr>
        <w:t>1</w:t>
      </w:r>
      <w:r w:rsidRPr="00E70B41">
        <w:rPr>
          <w:rFonts w:ascii="Montserrat" w:eastAsiaTheme="majorEastAsia" w:hAnsi="Montserrat" w:cstheme="majorHAnsi"/>
          <w:i/>
          <w:sz w:val="20"/>
          <w:szCs w:val="20"/>
          <w:lang w:eastAsia="en-US"/>
        </w:rPr>
        <w:t>. Variables para estimar el costo de capital nominal</w:t>
      </w:r>
    </w:p>
    <w:tbl>
      <w:tblPr>
        <w:tblStyle w:val="Tablaconcuadrcula"/>
        <w:tblW w:w="8359"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276"/>
      </w:tblGrid>
      <w:tr w:rsidR="00983147" w:rsidRPr="00E70B41" w14:paraId="7583DF2E" w14:textId="6DDC4B0C" w:rsidTr="00983147">
        <w:trPr>
          <w:trHeight w:val="397"/>
          <w:jc w:val="center"/>
        </w:trPr>
        <w:tc>
          <w:tcPr>
            <w:tcW w:w="1083" w:type="dxa"/>
            <w:shd w:val="clear" w:color="auto" w:fill="E7E6E6" w:themeFill="background2"/>
            <w:vAlign w:val="center"/>
          </w:tcPr>
          <w:p w14:paraId="5836AE8D" w14:textId="559785E3" w:rsidR="00983147" w:rsidRPr="00E70B41" w:rsidRDefault="00983147" w:rsidP="001519C5">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276" w:type="dxa"/>
            <w:shd w:val="clear" w:color="auto" w:fill="E7E6E6" w:themeFill="background2"/>
            <w:vAlign w:val="center"/>
          </w:tcPr>
          <w:p w14:paraId="44D33422" w14:textId="7CB9D2ED" w:rsidR="00983147" w:rsidRPr="00E70B41" w:rsidRDefault="00983147" w:rsidP="001519C5">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983147" w:rsidRPr="00E70B41" w14:paraId="1FEFC672" w14:textId="1B888312" w:rsidTr="00983147">
        <w:trPr>
          <w:trHeight w:val="113"/>
          <w:jc w:val="center"/>
        </w:trPr>
        <w:tc>
          <w:tcPr>
            <w:tcW w:w="1083" w:type="dxa"/>
            <w:vAlign w:val="center"/>
          </w:tcPr>
          <w:p w14:paraId="3936CEE8" w14:textId="282CCCCA" w:rsidR="00983147" w:rsidRPr="00E70B41" w:rsidRDefault="00000000" w:rsidP="006C434F">
            <w:pPr>
              <w:spacing w:line="276" w:lineRule="auto"/>
              <w:jc w:val="both"/>
              <w:rPr>
                <w:rFonts w:ascii="Montserrat" w:eastAsia="Arial" w:hAnsi="Montserrat" w:cs="Arial"/>
                <w:lang w:val="es-ES"/>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N</m:t>
                    </m:r>
                  </m:sub>
                </m:sSub>
              </m:oMath>
            </m:oMathPara>
          </w:p>
        </w:tc>
        <w:tc>
          <w:tcPr>
            <w:tcW w:w="7276" w:type="dxa"/>
            <w:vAlign w:val="center"/>
          </w:tcPr>
          <w:p w14:paraId="06AC6D75" w14:textId="3D0426C4" w:rsidR="00983147" w:rsidRPr="00E70B41" w:rsidRDefault="00983147" w:rsidP="006C434F">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el rendimiento estimado equivalente al costo de capital nominal</w:t>
            </w:r>
            <w:r w:rsidR="00C3725E" w:rsidRPr="00E70B41">
              <w:rPr>
                <w:rFonts w:ascii="Montserrat" w:eastAsiaTheme="minorHAnsi" w:hAnsi="Montserrat" w:cs="Arial"/>
                <w:sz w:val="20"/>
                <w:szCs w:val="20"/>
              </w:rPr>
              <w:t xml:space="preserve"> propio</w:t>
            </w:r>
            <w:r w:rsidRPr="00E70B41">
              <w:rPr>
                <w:rFonts w:ascii="Montserrat" w:eastAsiaTheme="minorHAnsi" w:hAnsi="Montserrat" w:cs="Arial"/>
                <w:sz w:val="20"/>
                <w:szCs w:val="20"/>
              </w:rPr>
              <w:t>.</w:t>
            </w:r>
          </w:p>
        </w:tc>
      </w:tr>
      <w:tr w:rsidR="00983147" w:rsidRPr="00E70B41" w14:paraId="2F48A8C9" w14:textId="00DE6DE1" w:rsidTr="00983147">
        <w:trPr>
          <w:trHeight w:val="113"/>
          <w:jc w:val="center"/>
        </w:trPr>
        <w:tc>
          <w:tcPr>
            <w:tcW w:w="1083" w:type="dxa"/>
            <w:vAlign w:val="center"/>
          </w:tcPr>
          <w:p w14:paraId="650CFCAD" w14:textId="4B9B77CA" w:rsidR="00983147" w:rsidRPr="00E70B41" w:rsidRDefault="00983147" w:rsidP="006C434F">
            <w:pPr>
              <w:spacing w:line="276" w:lineRule="auto"/>
              <w:jc w:val="both"/>
              <w:rPr>
                <w:rFonts w:ascii="Montserrat" w:eastAsia="Arial" w:hAnsi="Montserrat" w:cs="Arial"/>
              </w:rPr>
            </w:pPr>
            <m:oMathPara>
              <m:oMath>
                <m:r>
                  <w:rPr>
                    <w:rFonts w:ascii="Cambria Math" w:hAnsi="Cambria Math"/>
                    <w:lang w:val="es-ES"/>
                  </w:rPr>
                  <m:t>β</m:t>
                </m:r>
              </m:oMath>
            </m:oMathPara>
          </w:p>
        </w:tc>
        <w:tc>
          <w:tcPr>
            <w:tcW w:w="7276" w:type="dxa"/>
            <w:vAlign w:val="center"/>
          </w:tcPr>
          <w:p w14:paraId="3E467022" w14:textId="63500C6F" w:rsidR="00983147" w:rsidRPr="00E70B41" w:rsidRDefault="00983147" w:rsidP="006C434F">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parámetro resultante de la Beta sectorial de las </w:t>
            </w:r>
            <w:r w:rsidR="001132C7" w:rsidRPr="00E70B41">
              <w:rPr>
                <w:rFonts w:ascii="Montserrat" w:eastAsiaTheme="minorHAnsi" w:hAnsi="Montserrat" w:cs="Arial"/>
                <w:sz w:val="20"/>
                <w:szCs w:val="20"/>
              </w:rPr>
              <w:t xml:space="preserve">empresas </w:t>
            </w:r>
            <w:r w:rsidRPr="00E70B41">
              <w:rPr>
                <w:rFonts w:ascii="Montserrat" w:eastAsiaTheme="minorHAnsi" w:hAnsi="Montserrat" w:cs="Arial"/>
                <w:sz w:val="20"/>
                <w:szCs w:val="20"/>
              </w:rPr>
              <w:t xml:space="preserve">con actividades de </w:t>
            </w:r>
            <w:proofErr w:type="spellStart"/>
            <w:r w:rsidRPr="00E70B41">
              <w:rPr>
                <w:rFonts w:ascii="Montserrat" w:eastAsiaTheme="minorHAnsi" w:hAnsi="Montserrat" w:cs="Arial"/>
                <w:i/>
                <w:iCs/>
                <w:sz w:val="20"/>
                <w:szCs w:val="20"/>
              </w:rPr>
              <w:t>midstream</w:t>
            </w:r>
            <w:proofErr w:type="spellEnd"/>
            <w:r w:rsidRPr="00E70B41">
              <w:rPr>
                <w:rFonts w:ascii="Montserrat" w:eastAsiaTheme="minorHAnsi" w:hAnsi="Montserrat" w:cs="Arial"/>
                <w:sz w:val="20"/>
                <w:szCs w:val="20"/>
              </w:rPr>
              <w:t xml:space="preserve"> en EUA y el </w:t>
            </w:r>
            <w:r w:rsidR="000B4C08" w:rsidRPr="00E70B41">
              <w:rPr>
                <w:rFonts w:ascii="Montserrat" w:eastAsiaTheme="minorHAnsi" w:hAnsi="Montserrat" w:cs="Arial"/>
                <w:sz w:val="20"/>
                <w:szCs w:val="20"/>
              </w:rPr>
              <w:t>reconocimiento de un mayor riesgo regulatorio por emplearse el esquema de regulación precio tope</w:t>
            </w:r>
            <w:r w:rsidRPr="00E70B41">
              <w:rPr>
                <w:rFonts w:ascii="Montserrat" w:eastAsiaTheme="minorHAnsi" w:hAnsi="Montserrat" w:cs="Arial"/>
                <w:sz w:val="20"/>
                <w:szCs w:val="20"/>
              </w:rPr>
              <w:t xml:space="preserve">.  </w:t>
            </w:r>
          </w:p>
        </w:tc>
      </w:tr>
      <w:tr w:rsidR="00983147" w:rsidRPr="00E70B41" w14:paraId="03450AA2" w14:textId="1D56674E" w:rsidTr="00983147">
        <w:trPr>
          <w:trHeight w:val="113"/>
          <w:jc w:val="center"/>
        </w:trPr>
        <w:tc>
          <w:tcPr>
            <w:tcW w:w="1083" w:type="dxa"/>
            <w:vAlign w:val="center"/>
          </w:tcPr>
          <w:p w14:paraId="5F15D7F4" w14:textId="2B57C292" w:rsidR="00983147" w:rsidRPr="00E70B41" w:rsidRDefault="00000000" w:rsidP="006C434F">
            <w:pPr>
              <w:spacing w:line="276" w:lineRule="auto"/>
              <w:jc w:val="both"/>
              <w:rPr>
                <w:rFonts w:ascii="Montserrat" w:eastAsiaTheme="minorHAnsi" w:hAnsi="Montserrat" w:cs="Arial"/>
                <w:color w:val="DC3578" w:themeColor="accent1" w:themeTint="99"/>
              </w:rPr>
            </w:pPr>
            <m:oMathPara>
              <m:oMath>
                <m:sSub>
                  <m:sSubPr>
                    <m:ctrlPr>
                      <w:rPr>
                        <w:rFonts w:ascii="Cambria Math" w:hAnsi="Cambria Math" w:cs="Arial"/>
                        <w:bCs/>
                        <w:i/>
                        <w:iCs/>
                      </w:rPr>
                    </m:ctrlPr>
                  </m:sSubPr>
                  <m:e>
                    <m:r>
                      <w:rPr>
                        <w:rFonts w:ascii="Cambria Math" w:hAnsi="Cambria Math" w:cs="Arial"/>
                      </w:rPr>
                      <m:t>r</m:t>
                    </m:r>
                  </m:e>
                  <m:sub>
                    <m:r>
                      <w:rPr>
                        <w:rFonts w:ascii="Cambria Math" w:hAnsi="Cambria Math" w:cs="Arial"/>
                      </w:rPr>
                      <m:t>m</m:t>
                    </m:r>
                  </m:sub>
                </m:sSub>
              </m:oMath>
            </m:oMathPara>
          </w:p>
        </w:tc>
        <w:tc>
          <w:tcPr>
            <w:tcW w:w="7276" w:type="dxa"/>
            <w:vAlign w:val="center"/>
          </w:tcPr>
          <w:p w14:paraId="640A8960" w14:textId="60DFFBA3" w:rsidR="00983147" w:rsidRPr="00E70B41" w:rsidRDefault="007E40F3" w:rsidP="006C434F">
            <w:pPr>
              <w:spacing w:line="276" w:lineRule="auto"/>
              <w:jc w:val="both"/>
              <w:rPr>
                <w:rFonts w:ascii="Montserrat" w:eastAsiaTheme="minorHAnsi" w:hAnsi="Montserrat" w:cs="Arial"/>
                <w:color w:val="DC3578" w:themeColor="accent1" w:themeTint="99"/>
                <w:sz w:val="20"/>
                <w:szCs w:val="20"/>
              </w:rPr>
            </w:pPr>
            <w:r w:rsidRPr="00E70B41">
              <w:rPr>
                <w:rFonts w:ascii="Montserrat" w:eastAsiaTheme="minorHAnsi" w:hAnsi="Montserrat" w:cs="Arial"/>
                <w:sz w:val="20"/>
                <w:szCs w:val="20"/>
              </w:rPr>
              <w:t xml:space="preserve">Es la </w:t>
            </w:r>
            <w:r w:rsidR="00DB5DEE">
              <w:rPr>
                <w:rFonts w:ascii="Montserrat" w:eastAsiaTheme="minorHAnsi" w:hAnsi="Montserrat" w:cs="Arial"/>
                <w:sz w:val="20"/>
                <w:szCs w:val="20"/>
              </w:rPr>
              <w:t>t</w:t>
            </w:r>
            <w:r w:rsidR="00DB5DEE" w:rsidRPr="00E70B41">
              <w:rPr>
                <w:rFonts w:ascii="Montserrat" w:eastAsiaTheme="minorHAnsi" w:hAnsi="Montserrat" w:cs="Arial"/>
                <w:sz w:val="20"/>
                <w:szCs w:val="20"/>
              </w:rPr>
              <w:t xml:space="preserve">asa </w:t>
            </w:r>
            <w:r w:rsidR="00983147" w:rsidRPr="00E70B41">
              <w:rPr>
                <w:rFonts w:ascii="Montserrat" w:eastAsiaTheme="minorHAnsi" w:hAnsi="Montserrat" w:cs="Arial"/>
                <w:sz w:val="20"/>
                <w:szCs w:val="20"/>
              </w:rPr>
              <w:t>de rendimiento del mercado accionario en</w:t>
            </w:r>
            <w:r w:rsidR="00A17B1D">
              <w:rPr>
                <w:rFonts w:ascii="Montserrat" w:eastAsiaTheme="minorHAnsi" w:hAnsi="Montserrat" w:cs="Arial"/>
                <w:sz w:val="20"/>
                <w:szCs w:val="20"/>
              </w:rPr>
              <w:t xml:space="preserve"> EUA</w:t>
            </w:r>
            <w:r w:rsidR="00983147" w:rsidRPr="00E70B41">
              <w:rPr>
                <w:rFonts w:ascii="Montserrat" w:eastAsiaTheme="minorHAnsi" w:hAnsi="Montserrat" w:cs="Arial"/>
                <w:sz w:val="20"/>
                <w:szCs w:val="20"/>
              </w:rPr>
              <w:t>.</w:t>
            </w:r>
          </w:p>
        </w:tc>
      </w:tr>
      <w:tr w:rsidR="00983147" w:rsidRPr="00E70B41" w14:paraId="33B491D8" w14:textId="68928344" w:rsidTr="00983147">
        <w:trPr>
          <w:trHeight w:val="113"/>
          <w:jc w:val="center"/>
        </w:trPr>
        <w:tc>
          <w:tcPr>
            <w:tcW w:w="1083" w:type="dxa"/>
            <w:vAlign w:val="center"/>
          </w:tcPr>
          <w:p w14:paraId="7926F7E6" w14:textId="1E2E1557" w:rsidR="00983147" w:rsidRPr="00E70B41" w:rsidRDefault="00000000" w:rsidP="006C434F">
            <w:pPr>
              <w:spacing w:line="276" w:lineRule="auto"/>
              <w:jc w:val="both"/>
              <w:rPr>
                <w:rFonts w:ascii="Montserrat" w:eastAsia="Arial" w:hAnsi="Montserrat" w:cs="Arial"/>
              </w:rPr>
            </w:pPr>
            <m:oMathPara>
              <m:oMath>
                <m:sSub>
                  <m:sSubPr>
                    <m:ctrlPr>
                      <w:rPr>
                        <w:rFonts w:ascii="Cambria Math" w:hAnsi="Cambria Math" w:cs="Arial"/>
                        <w:bCs/>
                        <w:i/>
                        <w:iCs/>
                        <w:lang w:val="es-ES"/>
                      </w:rPr>
                    </m:ctrlPr>
                  </m:sSubPr>
                  <m:e>
                    <m:r>
                      <w:rPr>
                        <w:rFonts w:ascii="Cambria Math" w:hAnsi="Cambria Math" w:cs="Arial"/>
                      </w:rPr>
                      <m:t>r</m:t>
                    </m:r>
                  </m:e>
                  <m:sub>
                    <m:r>
                      <w:rPr>
                        <w:rFonts w:ascii="Cambria Math" w:hAnsi="Cambria Math" w:cs="Arial"/>
                      </w:rPr>
                      <m:t>f</m:t>
                    </m:r>
                  </m:sub>
                </m:sSub>
              </m:oMath>
            </m:oMathPara>
          </w:p>
        </w:tc>
        <w:tc>
          <w:tcPr>
            <w:tcW w:w="7276" w:type="dxa"/>
            <w:vAlign w:val="center"/>
          </w:tcPr>
          <w:p w14:paraId="670130A8" w14:textId="339C0E3F" w:rsidR="00983147" w:rsidRPr="00E70B41" w:rsidRDefault="008D4940" w:rsidP="006C434F">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w:t>
            </w:r>
            <w:r w:rsidR="00DB5DEE">
              <w:rPr>
                <w:rFonts w:ascii="Montserrat" w:eastAsiaTheme="minorHAnsi" w:hAnsi="Montserrat" w:cs="Arial"/>
                <w:sz w:val="20"/>
                <w:szCs w:val="20"/>
              </w:rPr>
              <w:t>t</w:t>
            </w:r>
            <w:r w:rsidR="00DB5DEE" w:rsidRPr="00E70B41">
              <w:rPr>
                <w:rFonts w:ascii="Montserrat" w:eastAsiaTheme="minorHAnsi" w:hAnsi="Montserrat" w:cs="Arial"/>
                <w:sz w:val="20"/>
                <w:szCs w:val="20"/>
              </w:rPr>
              <w:t xml:space="preserve">asa </w:t>
            </w:r>
            <w:r w:rsidR="00983147" w:rsidRPr="00E70B41">
              <w:rPr>
                <w:rFonts w:ascii="Montserrat" w:eastAsiaTheme="minorHAnsi" w:hAnsi="Montserrat" w:cs="Arial"/>
                <w:sz w:val="20"/>
                <w:szCs w:val="20"/>
              </w:rPr>
              <w:t xml:space="preserve">libre de riesgo, equivalente al rendimiento de los bonos emitidos a 30 </w:t>
            </w:r>
            <w:r w:rsidR="00AC0938">
              <w:rPr>
                <w:rFonts w:ascii="Montserrat" w:eastAsiaTheme="minorHAnsi" w:hAnsi="Montserrat" w:cs="Arial"/>
                <w:sz w:val="20"/>
                <w:szCs w:val="20"/>
              </w:rPr>
              <w:t xml:space="preserve">(treinta) </w:t>
            </w:r>
            <w:r w:rsidR="00983147" w:rsidRPr="00E70B41">
              <w:rPr>
                <w:rFonts w:ascii="Montserrat" w:eastAsiaTheme="minorHAnsi" w:hAnsi="Montserrat" w:cs="Arial"/>
                <w:sz w:val="20"/>
                <w:szCs w:val="20"/>
              </w:rPr>
              <w:t xml:space="preserve">años en </w:t>
            </w:r>
            <w:r w:rsidR="00591633">
              <w:rPr>
                <w:rFonts w:ascii="Montserrat" w:eastAsiaTheme="minorHAnsi" w:hAnsi="Montserrat" w:cs="Arial"/>
                <w:sz w:val="20"/>
                <w:szCs w:val="20"/>
              </w:rPr>
              <w:t>EUA</w:t>
            </w:r>
            <w:r w:rsidR="00983147" w:rsidRPr="00E70B41">
              <w:rPr>
                <w:rFonts w:ascii="Montserrat" w:eastAsiaTheme="minorHAnsi" w:hAnsi="Montserrat" w:cs="Arial"/>
                <w:sz w:val="20"/>
                <w:szCs w:val="20"/>
              </w:rPr>
              <w:t>.</w:t>
            </w:r>
          </w:p>
        </w:tc>
      </w:tr>
      <w:tr w:rsidR="00983147" w:rsidRPr="00E70B41" w14:paraId="562B9B4C" w14:textId="085DEFAE" w:rsidTr="00983147">
        <w:trPr>
          <w:trHeight w:val="113"/>
          <w:jc w:val="center"/>
        </w:trPr>
        <w:tc>
          <w:tcPr>
            <w:tcW w:w="1083" w:type="dxa"/>
            <w:vAlign w:val="center"/>
          </w:tcPr>
          <w:p w14:paraId="0AB5ABC4" w14:textId="2195DE33" w:rsidR="00983147" w:rsidRPr="00E70B41" w:rsidRDefault="00000000" w:rsidP="006C434F">
            <w:pPr>
              <w:spacing w:line="276" w:lineRule="auto"/>
              <w:rPr>
                <w:rFonts w:ascii="Montserrat" w:eastAsiaTheme="minorHAnsi" w:hAnsi="Montserrat" w:cs="Arial"/>
                <w:color w:val="DC3578" w:themeColor="accent1" w:themeTint="99"/>
              </w:rPr>
            </w:pPr>
            <m:oMathPara>
              <m:oMath>
                <m:sSub>
                  <m:sSubPr>
                    <m:ctrlPr>
                      <w:rPr>
                        <w:rFonts w:ascii="Cambria Math" w:hAnsi="Cambria Math" w:cs="Arial"/>
                        <w:bCs/>
                        <w:i/>
                        <w:iCs/>
                      </w:rPr>
                    </m:ctrlPr>
                  </m:sSubPr>
                  <m:e>
                    <m:r>
                      <w:rPr>
                        <w:rFonts w:ascii="Cambria Math" w:hAnsi="Cambria Math" w:cs="Arial"/>
                      </w:rPr>
                      <m:t>r</m:t>
                    </m:r>
                  </m:e>
                  <m:sub>
                    <m:r>
                      <w:rPr>
                        <w:rFonts w:ascii="Cambria Math" w:hAnsi="Cambria Math" w:cs="Arial"/>
                      </w:rPr>
                      <m:t>m</m:t>
                    </m:r>
                  </m:sub>
                </m:sSub>
                <m:r>
                  <w:rPr>
                    <w:rFonts w:ascii="Cambria Math" w:hAnsi="Cambria Math" w:cs="Arial"/>
                  </w:rPr>
                  <m:t>-</m:t>
                </m:r>
                <m:sSub>
                  <m:sSubPr>
                    <m:ctrlPr>
                      <w:rPr>
                        <w:rFonts w:ascii="Cambria Math" w:hAnsi="Cambria Math" w:cs="Arial"/>
                        <w:bCs/>
                        <w:i/>
                        <w:iCs/>
                        <w:lang w:val="es-ES"/>
                      </w:rPr>
                    </m:ctrlPr>
                  </m:sSubPr>
                  <m:e>
                    <m:r>
                      <w:rPr>
                        <w:rFonts w:ascii="Cambria Math" w:hAnsi="Cambria Math" w:cs="Arial"/>
                      </w:rPr>
                      <m:t>r</m:t>
                    </m:r>
                  </m:e>
                  <m:sub>
                    <m:r>
                      <w:rPr>
                        <w:rFonts w:ascii="Cambria Math" w:hAnsi="Cambria Math" w:cs="Arial"/>
                      </w:rPr>
                      <m:t>f</m:t>
                    </m:r>
                  </m:sub>
                </m:sSub>
              </m:oMath>
            </m:oMathPara>
          </w:p>
        </w:tc>
        <w:tc>
          <w:tcPr>
            <w:tcW w:w="7276" w:type="dxa"/>
            <w:vAlign w:val="center"/>
          </w:tcPr>
          <w:p w14:paraId="768B398C" w14:textId="6EE9B370" w:rsidR="00983147" w:rsidRPr="00E70B41" w:rsidRDefault="009B34FB" w:rsidP="006C434F">
            <w:pPr>
              <w:spacing w:line="276" w:lineRule="auto"/>
              <w:jc w:val="both"/>
              <w:rPr>
                <w:rFonts w:ascii="Montserrat" w:eastAsiaTheme="minorHAnsi" w:hAnsi="Montserrat" w:cs="Arial"/>
                <w:color w:val="DC3578" w:themeColor="accent1" w:themeTint="99"/>
                <w:sz w:val="20"/>
                <w:szCs w:val="20"/>
              </w:rPr>
            </w:pPr>
            <w:r w:rsidRPr="00E70B41">
              <w:rPr>
                <w:rFonts w:ascii="Montserrat" w:hAnsi="Montserrat" w:cs="Arial"/>
                <w:bCs/>
                <w:sz w:val="20"/>
                <w:szCs w:val="20"/>
              </w:rPr>
              <w:t xml:space="preserve">Es la </w:t>
            </w:r>
            <w:r w:rsidR="00DB5DEE">
              <w:rPr>
                <w:rFonts w:ascii="Montserrat" w:hAnsi="Montserrat" w:cs="Arial"/>
                <w:bCs/>
                <w:sz w:val="20"/>
                <w:szCs w:val="20"/>
              </w:rPr>
              <w:t>p</w:t>
            </w:r>
            <w:r w:rsidR="00DB5DEE" w:rsidRPr="00E70B41">
              <w:rPr>
                <w:rFonts w:ascii="Montserrat" w:hAnsi="Montserrat" w:cs="Arial"/>
                <w:bCs/>
                <w:sz w:val="20"/>
                <w:szCs w:val="20"/>
              </w:rPr>
              <w:t xml:space="preserve">rima </w:t>
            </w:r>
            <w:r w:rsidR="00983147" w:rsidRPr="00E70B41">
              <w:rPr>
                <w:rFonts w:ascii="Montserrat" w:hAnsi="Montserrat" w:cs="Arial"/>
                <w:bCs/>
                <w:sz w:val="20"/>
                <w:szCs w:val="20"/>
              </w:rPr>
              <w:t xml:space="preserve">de mercado en </w:t>
            </w:r>
            <w:r w:rsidR="00591633">
              <w:rPr>
                <w:rFonts w:ascii="Montserrat" w:hAnsi="Montserrat" w:cs="Arial"/>
                <w:bCs/>
                <w:sz w:val="20"/>
                <w:szCs w:val="20"/>
              </w:rPr>
              <w:t>EUA</w:t>
            </w:r>
            <w:r w:rsidR="00983147" w:rsidRPr="00E70B41">
              <w:rPr>
                <w:rFonts w:ascii="Montserrat" w:hAnsi="Montserrat" w:cs="Arial"/>
                <w:bCs/>
                <w:sz w:val="20"/>
                <w:szCs w:val="20"/>
              </w:rPr>
              <w:t>.</w:t>
            </w:r>
            <w:r w:rsidR="00983147" w:rsidRPr="00E70B41">
              <w:rPr>
                <w:rStyle w:val="Refdenotaalpie"/>
                <w:rFonts w:ascii="Montserrat" w:hAnsi="Montserrat" w:cs="Arial"/>
                <w:bCs/>
                <w:sz w:val="20"/>
                <w:szCs w:val="20"/>
              </w:rPr>
              <w:footnoteReference w:id="7"/>
            </w:r>
          </w:p>
        </w:tc>
      </w:tr>
      <w:tr w:rsidR="00983147" w:rsidRPr="00E70B41" w14:paraId="64F408A9" w14:textId="585D774D" w:rsidTr="00983147">
        <w:trPr>
          <w:trHeight w:val="113"/>
          <w:jc w:val="center"/>
        </w:trPr>
        <w:tc>
          <w:tcPr>
            <w:tcW w:w="1083" w:type="dxa"/>
            <w:vAlign w:val="center"/>
          </w:tcPr>
          <w:p w14:paraId="558435A7" w14:textId="4D0587DA" w:rsidR="00983147" w:rsidRPr="00E70B41" w:rsidRDefault="00000000" w:rsidP="006C434F">
            <w:pPr>
              <w:spacing w:line="276" w:lineRule="auto"/>
              <w:rPr>
                <w:rFonts w:ascii="Montserrat" w:eastAsiaTheme="minorHAnsi" w:hAnsi="Montserrat" w:cs="Arial"/>
                <w:color w:val="DC3578" w:themeColor="accent1" w:themeTint="99"/>
              </w:rPr>
            </w:pPr>
            <m:oMathPara>
              <m:oMath>
                <m:sSub>
                  <m:sSubPr>
                    <m:ctrlPr>
                      <w:rPr>
                        <w:rFonts w:ascii="Cambria Math" w:hAnsi="Cambria Math" w:cs="Arial"/>
                        <w:bCs/>
                        <w:i/>
                        <w:iCs/>
                      </w:rPr>
                    </m:ctrlPr>
                  </m:sSubPr>
                  <m:e>
                    <m:r>
                      <w:rPr>
                        <w:rFonts w:ascii="Cambria Math" w:hAnsi="Cambria Math" w:cs="Arial"/>
                      </w:rPr>
                      <m:t>r</m:t>
                    </m:r>
                  </m:e>
                  <m:sub>
                    <m:r>
                      <w:rPr>
                        <w:rFonts w:ascii="Cambria Math" w:hAnsi="Cambria Math" w:cs="Arial"/>
                      </w:rPr>
                      <m:t>p</m:t>
                    </m:r>
                  </m:sub>
                </m:sSub>
              </m:oMath>
            </m:oMathPara>
          </w:p>
        </w:tc>
        <w:tc>
          <w:tcPr>
            <w:tcW w:w="7276" w:type="dxa"/>
            <w:vAlign w:val="center"/>
          </w:tcPr>
          <w:p w14:paraId="4C0B34C3" w14:textId="1695C8C6" w:rsidR="00983147" w:rsidRPr="00E70B41" w:rsidRDefault="009B34FB" w:rsidP="006C434F">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w:t>
            </w:r>
            <w:r w:rsidR="00DB5DEE">
              <w:rPr>
                <w:rFonts w:ascii="Montserrat" w:eastAsiaTheme="minorHAnsi" w:hAnsi="Montserrat" w:cs="Arial"/>
                <w:sz w:val="20"/>
                <w:szCs w:val="20"/>
              </w:rPr>
              <w:t>r</w:t>
            </w:r>
            <w:r w:rsidR="00DB5DEE" w:rsidRPr="00E70B41">
              <w:rPr>
                <w:rFonts w:ascii="Montserrat" w:eastAsiaTheme="minorHAnsi" w:hAnsi="Montserrat" w:cs="Arial"/>
                <w:sz w:val="20"/>
                <w:szCs w:val="20"/>
              </w:rPr>
              <w:t xml:space="preserve">iesgo </w:t>
            </w:r>
            <w:r w:rsidR="00983147" w:rsidRPr="00E70B41">
              <w:rPr>
                <w:rFonts w:ascii="Montserrat" w:eastAsiaTheme="minorHAnsi" w:hAnsi="Montserrat" w:cs="Arial"/>
                <w:sz w:val="20"/>
                <w:szCs w:val="20"/>
              </w:rPr>
              <w:t>país de México.</w:t>
            </w:r>
          </w:p>
        </w:tc>
      </w:tr>
    </w:tbl>
    <w:p w14:paraId="76782C61" w14:textId="77777777" w:rsidR="008B2D3B" w:rsidRPr="00E70B41" w:rsidRDefault="008B2D3B" w:rsidP="00875024">
      <w:pPr>
        <w:spacing w:line="276" w:lineRule="auto"/>
        <w:jc w:val="both"/>
        <w:rPr>
          <w:rFonts w:ascii="Montserrat" w:hAnsi="Montserrat"/>
        </w:rPr>
      </w:pPr>
    </w:p>
    <w:p w14:paraId="413F154C" w14:textId="09660A57" w:rsidR="00C15E87" w:rsidRPr="00E70B41" w:rsidRDefault="00D1064F" w:rsidP="006B1937">
      <w:pPr>
        <w:pStyle w:val="Titulotablas"/>
        <w:numPr>
          <w:ilvl w:val="2"/>
          <w:numId w:val="1"/>
        </w:numPr>
        <w:spacing w:line="276" w:lineRule="auto"/>
        <w:ind w:left="567" w:hanging="567"/>
        <w:jc w:val="both"/>
        <w:rPr>
          <w:b/>
          <w:bCs/>
          <w:i w:val="0"/>
          <w:iCs/>
          <w:sz w:val="22"/>
          <w:szCs w:val="22"/>
        </w:rPr>
      </w:pPr>
      <w:bookmarkStart w:id="21" w:name="_Toc108517266"/>
      <w:bookmarkStart w:id="22" w:name="_Toc120724248"/>
      <w:r w:rsidRPr="00E70B41">
        <w:rPr>
          <w:b/>
          <w:bCs/>
          <w:i w:val="0"/>
          <w:iCs/>
          <w:sz w:val="22"/>
          <w:szCs w:val="22"/>
        </w:rPr>
        <w:t>P</w:t>
      </w:r>
      <w:r w:rsidR="00C15E87" w:rsidRPr="00E70B41">
        <w:rPr>
          <w:b/>
          <w:bCs/>
          <w:i w:val="0"/>
          <w:iCs/>
          <w:sz w:val="22"/>
          <w:szCs w:val="22"/>
        </w:rPr>
        <w:t>arámetro beta</w:t>
      </w:r>
      <w:bookmarkEnd w:id="21"/>
      <w:bookmarkEnd w:id="22"/>
    </w:p>
    <w:p w14:paraId="73FF515F" w14:textId="77777777" w:rsidR="00F66D49" w:rsidRPr="00E70B41" w:rsidRDefault="00F66D49" w:rsidP="005F6019">
      <w:pPr>
        <w:rPr>
          <w:rFonts w:eastAsiaTheme="majorEastAsia"/>
        </w:rPr>
      </w:pPr>
    </w:p>
    <w:p w14:paraId="489417A2" w14:textId="3BD03384" w:rsidR="00E61B9D" w:rsidRPr="00E70B41" w:rsidRDefault="00E74AFF" w:rsidP="001519C5">
      <w:pPr>
        <w:spacing w:line="276" w:lineRule="auto"/>
        <w:jc w:val="both"/>
        <w:rPr>
          <w:rFonts w:ascii="Montserrat" w:eastAsiaTheme="majorEastAsia" w:hAnsi="Montserrat" w:cstheme="majorHAnsi"/>
          <w:iCs/>
          <w:color w:val="FFC000"/>
          <w:sz w:val="22"/>
          <w:szCs w:val="22"/>
          <w:lang w:eastAsia="en-US"/>
        </w:rPr>
      </w:pPr>
      <w:r w:rsidRPr="00E70B41">
        <w:rPr>
          <w:rFonts w:ascii="Montserrat" w:eastAsiaTheme="majorEastAsia" w:hAnsi="Montserrat" w:cstheme="majorHAnsi"/>
          <w:iCs/>
          <w:sz w:val="22"/>
          <w:szCs w:val="22"/>
          <w:lang w:eastAsia="en-US"/>
        </w:rPr>
        <w:t>El coeficiente beta</w:t>
      </w:r>
      <w:r w:rsidR="00B90135" w:rsidRPr="00E70B41">
        <w:rPr>
          <w:rFonts w:ascii="Montserrat" w:eastAsiaTheme="majorEastAsia" w:hAnsi="Montserrat" w:cstheme="majorHAnsi"/>
          <w:iCs/>
          <w:sz w:val="22"/>
          <w:szCs w:val="22"/>
          <w:lang w:eastAsia="en-US"/>
        </w:rPr>
        <w:t xml:space="preserve"> </w:t>
      </w:r>
      <w:r w:rsidR="000D5ABF" w:rsidRPr="00E70B41">
        <w:rPr>
          <w:rFonts w:ascii="Montserrat" w:eastAsiaTheme="majorEastAsia" w:hAnsi="Montserrat" w:cstheme="majorHAnsi"/>
          <w:iCs/>
          <w:sz w:val="22"/>
          <w:szCs w:val="22"/>
          <w:lang w:eastAsia="en-US"/>
        </w:rPr>
        <w:t>es un indicador del riesgo</w:t>
      </w:r>
      <w:r w:rsidRPr="00E70B41">
        <w:rPr>
          <w:rFonts w:ascii="Montserrat" w:eastAsiaTheme="majorEastAsia" w:hAnsi="Montserrat" w:cstheme="majorHAnsi"/>
          <w:iCs/>
          <w:sz w:val="22"/>
          <w:szCs w:val="22"/>
          <w:lang w:eastAsia="en-US"/>
        </w:rPr>
        <w:t xml:space="preserve"> </w:t>
      </w:r>
      <w:r w:rsidR="002D31D3" w:rsidRPr="00E70B41">
        <w:rPr>
          <w:rFonts w:ascii="Montserrat" w:eastAsiaTheme="majorEastAsia" w:hAnsi="Montserrat" w:cstheme="majorHAnsi"/>
          <w:iCs/>
          <w:sz w:val="22"/>
          <w:szCs w:val="22"/>
          <w:lang w:eastAsia="en-US"/>
        </w:rPr>
        <w:t xml:space="preserve">de la inversión en acciones </w:t>
      </w:r>
      <w:r w:rsidR="00E4634B" w:rsidRPr="00E70B41">
        <w:rPr>
          <w:rFonts w:ascii="Montserrat" w:eastAsiaTheme="majorEastAsia" w:hAnsi="Montserrat" w:cstheme="majorHAnsi"/>
          <w:iCs/>
          <w:sz w:val="22"/>
          <w:szCs w:val="22"/>
          <w:lang w:eastAsia="en-US"/>
        </w:rPr>
        <w:t xml:space="preserve">que </w:t>
      </w:r>
      <w:r w:rsidR="001D1AA4" w:rsidRPr="00E70B41">
        <w:rPr>
          <w:rFonts w:ascii="Montserrat" w:eastAsiaTheme="majorEastAsia" w:hAnsi="Montserrat" w:cstheme="majorHAnsi"/>
          <w:iCs/>
          <w:sz w:val="22"/>
          <w:szCs w:val="22"/>
          <w:lang w:eastAsia="en-US"/>
        </w:rPr>
        <w:t xml:space="preserve">mide la </w:t>
      </w:r>
      <w:r w:rsidR="00B63367" w:rsidRPr="00E70B41">
        <w:rPr>
          <w:rFonts w:ascii="Montserrat" w:eastAsiaTheme="majorEastAsia" w:hAnsi="Montserrat" w:cstheme="majorHAnsi"/>
          <w:iCs/>
          <w:sz w:val="22"/>
          <w:szCs w:val="22"/>
          <w:lang w:eastAsia="en-US"/>
        </w:rPr>
        <w:t xml:space="preserve">sensibilidad </w:t>
      </w:r>
      <w:r w:rsidR="008E1EDA" w:rsidRPr="00E70B41">
        <w:rPr>
          <w:rFonts w:ascii="Montserrat" w:eastAsiaTheme="majorEastAsia" w:hAnsi="Montserrat" w:cstheme="majorHAnsi"/>
          <w:iCs/>
          <w:sz w:val="22"/>
          <w:szCs w:val="22"/>
          <w:lang w:eastAsia="en-US"/>
        </w:rPr>
        <w:t xml:space="preserve">de la </w:t>
      </w:r>
      <w:r w:rsidR="001D1AA4" w:rsidRPr="00E70B41">
        <w:rPr>
          <w:rFonts w:ascii="Montserrat" w:eastAsiaTheme="majorEastAsia" w:hAnsi="Montserrat" w:cstheme="majorHAnsi"/>
          <w:iCs/>
          <w:sz w:val="22"/>
          <w:szCs w:val="22"/>
          <w:lang w:eastAsia="en-US"/>
        </w:rPr>
        <w:t>rentabilidad de una acción cuando se presentan cambios en la rentabilidad del mercado</w:t>
      </w:r>
      <w:r w:rsidR="00E70895" w:rsidRPr="00E70B41">
        <w:rPr>
          <w:rFonts w:ascii="Montserrat" w:eastAsiaTheme="majorEastAsia" w:hAnsi="Montserrat" w:cstheme="majorHAnsi"/>
          <w:iCs/>
          <w:sz w:val="22"/>
          <w:szCs w:val="22"/>
          <w:lang w:eastAsia="en-US"/>
        </w:rPr>
        <w:t xml:space="preserve"> de valores</w:t>
      </w:r>
      <w:r w:rsidR="001D1AA4" w:rsidRPr="00E70B41">
        <w:rPr>
          <w:rFonts w:ascii="Montserrat" w:eastAsiaTheme="majorEastAsia" w:hAnsi="Montserrat" w:cstheme="majorHAnsi"/>
          <w:iCs/>
          <w:sz w:val="22"/>
          <w:szCs w:val="22"/>
          <w:lang w:eastAsia="en-US"/>
        </w:rPr>
        <w:t xml:space="preserve"> (Bravo, 2011:172 y Brealey </w:t>
      </w:r>
      <w:r w:rsidR="001D1AA4" w:rsidRPr="00E70B41">
        <w:rPr>
          <w:rFonts w:ascii="Montserrat" w:eastAsiaTheme="majorEastAsia" w:hAnsi="Montserrat" w:cstheme="majorHAnsi"/>
          <w:i/>
          <w:sz w:val="22"/>
          <w:szCs w:val="22"/>
          <w:lang w:eastAsia="en-US"/>
        </w:rPr>
        <w:t>et al</w:t>
      </w:r>
      <w:r w:rsidR="001D1AA4" w:rsidRPr="00E70B41">
        <w:rPr>
          <w:rFonts w:ascii="Montserrat" w:eastAsiaTheme="majorEastAsia" w:hAnsi="Montserrat" w:cstheme="majorHAnsi"/>
          <w:iCs/>
          <w:sz w:val="22"/>
          <w:szCs w:val="22"/>
          <w:lang w:eastAsia="en-US"/>
        </w:rPr>
        <w:t>. 2010:194).</w:t>
      </w:r>
      <w:r w:rsidR="00E70895" w:rsidRPr="00E70B41">
        <w:rPr>
          <w:rFonts w:ascii="Montserrat" w:eastAsiaTheme="majorEastAsia" w:hAnsi="Montserrat" w:cstheme="majorHAnsi"/>
          <w:iCs/>
          <w:sz w:val="22"/>
          <w:szCs w:val="22"/>
          <w:lang w:eastAsia="en-US"/>
        </w:rPr>
        <w:t xml:space="preserve"> </w:t>
      </w:r>
    </w:p>
    <w:p w14:paraId="28859F9B" w14:textId="77777777" w:rsidR="00B703F3" w:rsidRPr="00E70B41" w:rsidRDefault="00B703F3" w:rsidP="00A7740F">
      <w:pPr>
        <w:rPr>
          <w:rFonts w:eastAsiaTheme="majorEastAsia"/>
        </w:rPr>
      </w:pPr>
    </w:p>
    <w:p w14:paraId="6A7B3E16" w14:textId="04BB10B6" w:rsidR="00B703F3" w:rsidRPr="00E70B41" w:rsidRDefault="00921882" w:rsidP="00A9013F">
      <w:pPr>
        <w:pStyle w:val="Titulotablas"/>
        <w:numPr>
          <w:ilvl w:val="1"/>
          <w:numId w:val="12"/>
        </w:numPr>
        <w:ind w:left="567" w:hanging="567"/>
        <w:jc w:val="both"/>
        <w:rPr>
          <w:b/>
          <w:bCs/>
          <w:i w:val="0"/>
          <w:iCs/>
          <w:sz w:val="22"/>
          <w:szCs w:val="22"/>
        </w:rPr>
      </w:pPr>
      <w:bookmarkStart w:id="23" w:name="_Toc108517270"/>
      <w:bookmarkStart w:id="24" w:name="_Toc120724249"/>
      <w:r w:rsidRPr="00E70B41">
        <w:rPr>
          <w:b/>
          <w:bCs/>
          <w:i w:val="0"/>
          <w:iCs/>
          <w:sz w:val="22"/>
          <w:szCs w:val="22"/>
        </w:rPr>
        <w:t>Cálculo de rendimientos de acciones</w:t>
      </w:r>
      <w:r w:rsidR="00194E07" w:rsidRPr="00E70B41">
        <w:rPr>
          <w:b/>
          <w:bCs/>
          <w:i w:val="0"/>
          <w:iCs/>
          <w:sz w:val="22"/>
          <w:szCs w:val="22"/>
        </w:rPr>
        <w:t xml:space="preserve"> de cada empresa de la muestra representativa</w:t>
      </w:r>
      <w:bookmarkEnd w:id="23"/>
      <w:bookmarkEnd w:id="24"/>
    </w:p>
    <w:p w14:paraId="0484BD47" w14:textId="77777777" w:rsidR="00194E07" w:rsidRPr="00E70B41" w:rsidRDefault="00194E07" w:rsidP="00194E07">
      <w:pPr>
        <w:pStyle w:val="Prrafodelista"/>
        <w:spacing w:after="0" w:line="276" w:lineRule="auto"/>
        <w:ind w:left="567"/>
        <w:jc w:val="both"/>
        <w:rPr>
          <w:rFonts w:ascii="Montserrat" w:eastAsiaTheme="majorEastAsia" w:hAnsi="Montserrat" w:cstheme="majorHAnsi"/>
          <w:b/>
          <w:bCs/>
          <w:iCs/>
          <w:sz w:val="22"/>
          <w:szCs w:val="22"/>
        </w:rPr>
      </w:pPr>
    </w:p>
    <w:p w14:paraId="452B0FB7" w14:textId="0B441BCA" w:rsidR="00194E07" w:rsidRPr="00E70B41" w:rsidRDefault="00EE4430" w:rsidP="001519C5">
      <w:pPr>
        <w:spacing w:line="276" w:lineRule="auto"/>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 xml:space="preserve">Para </w:t>
      </w:r>
      <w:r w:rsidR="000961A0" w:rsidRPr="00E70B41">
        <w:rPr>
          <w:rFonts w:ascii="Montserrat" w:eastAsiaTheme="majorEastAsia" w:hAnsi="Montserrat" w:cstheme="majorHAnsi"/>
          <w:iCs/>
          <w:sz w:val="22"/>
          <w:szCs w:val="22"/>
        </w:rPr>
        <w:t xml:space="preserve">los </w:t>
      </w:r>
      <w:r w:rsidR="00A37092">
        <w:rPr>
          <w:rFonts w:ascii="Montserrat" w:eastAsiaTheme="majorEastAsia" w:hAnsi="Montserrat" w:cstheme="majorHAnsi"/>
          <w:iCs/>
          <w:sz w:val="22"/>
          <w:szCs w:val="22"/>
        </w:rPr>
        <w:t>meses</w:t>
      </w:r>
      <w:r w:rsidR="000961A0" w:rsidRPr="00E70B41">
        <w:rPr>
          <w:rFonts w:ascii="Montserrat" w:eastAsiaTheme="majorEastAsia" w:hAnsi="Montserrat" w:cstheme="majorHAnsi"/>
          <w:iCs/>
          <w:sz w:val="22"/>
          <w:szCs w:val="22"/>
        </w:rPr>
        <w:t xml:space="preserve"> dentro</w:t>
      </w:r>
      <w:r w:rsidRPr="00E70B41">
        <w:rPr>
          <w:rFonts w:ascii="Montserrat" w:eastAsiaTheme="majorEastAsia" w:hAnsi="Montserrat" w:cstheme="majorHAnsi"/>
          <w:iCs/>
          <w:sz w:val="22"/>
          <w:szCs w:val="22"/>
        </w:rPr>
        <w:t xml:space="preserve"> del periodo de </w:t>
      </w:r>
      <w:r w:rsidR="000961A0" w:rsidRPr="00E70B41">
        <w:rPr>
          <w:rFonts w:ascii="Montserrat" w:eastAsiaTheme="majorEastAsia" w:hAnsi="Montserrat" w:cstheme="majorHAnsi"/>
          <w:iCs/>
          <w:sz w:val="22"/>
          <w:szCs w:val="22"/>
        </w:rPr>
        <w:t>evaluación</w:t>
      </w:r>
      <w:r w:rsidRPr="00E70B41">
        <w:rPr>
          <w:rFonts w:ascii="Montserrat" w:eastAsiaTheme="majorEastAsia" w:hAnsi="Montserrat" w:cstheme="majorHAnsi"/>
          <w:iCs/>
          <w:sz w:val="22"/>
          <w:szCs w:val="22"/>
        </w:rPr>
        <w:t xml:space="preserve"> y para cada e</w:t>
      </w:r>
      <w:r w:rsidR="005951CD" w:rsidRPr="00E70B41">
        <w:rPr>
          <w:rFonts w:ascii="Montserrat" w:eastAsiaTheme="majorEastAsia" w:hAnsi="Montserrat" w:cstheme="majorHAnsi"/>
          <w:iCs/>
          <w:sz w:val="22"/>
          <w:szCs w:val="22"/>
        </w:rPr>
        <w:t xml:space="preserve">mpresa </w:t>
      </w:r>
      <w:r w:rsidRPr="00E70B41">
        <w:rPr>
          <w:rFonts w:ascii="Montserrat" w:eastAsiaTheme="majorEastAsia" w:hAnsi="Montserrat" w:cstheme="majorHAnsi"/>
          <w:iCs/>
          <w:sz w:val="22"/>
          <w:szCs w:val="22"/>
        </w:rPr>
        <w:t>de la muestra se calcula la variación o el rendimiento de sus acciones, a partir de la siguiente ecuación:</w:t>
      </w:r>
    </w:p>
    <w:p w14:paraId="7CAA9D26" w14:textId="77777777" w:rsidR="00BF2F0F" w:rsidRPr="00E70B41" w:rsidRDefault="00BF2F0F" w:rsidP="001519C5">
      <w:pPr>
        <w:spacing w:line="276" w:lineRule="auto"/>
        <w:jc w:val="both"/>
        <w:rPr>
          <w:rFonts w:ascii="Montserrat" w:eastAsiaTheme="majorEastAsia" w:hAnsi="Montserrat" w:cstheme="majorHAnsi"/>
          <w:iCs/>
          <w:sz w:val="22"/>
          <w:szCs w:val="22"/>
        </w:rPr>
      </w:pPr>
    </w:p>
    <w:p w14:paraId="1A02B1D1" w14:textId="4EEACF47" w:rsidR="002E7920" w:rsidRPr="00E70B41" w:rsidRDefault="004F36D7" w:rsidP="002E7920">
      <w:pPr>
        <w:jc w:val="both"/>
        <w:rPr>
          <w:rFonts w:ascii="Montserrat" w:hAnsi="Montserrat" w:cs="Arial"/>
          <w:sz w:val="28"/>
          <w:szCs w:val="28"/>
        </w:rPr>
      </w:pPr>
      <m:oMathPara>
        <m:oMath>
          <m:r>
            <w:rPr>
              <w:rFonts w:ascii="Cambria Math" w:hAnsi="Cambria Math" w:cs="Arial"/>
              <w:sz w:val="28"/>
              <w:szCs w:val="28"/>
            </w:rPr>
            <m:t>r=</m:t>
          </m:r>
          <m:f>
            <m:fPr>
              <m:ctrlPr>
                <w:rPr>
                  <w:rFonts w:ascii="Cambria Math" w:hAnsi="Cambria Math" w:cs="Arial"/>
                  <w:i/>
                  <w:sz w:val="28"/>
                  <w:szCs w:val="28"/>
                </w:rPr>
              </m:ctrlPr>
            </m:fPr>
            <m:num>
              <m:sSub>
                <m:sSubPr>
                  <m:ctrlPr>
                    <w:rPr>
                      <w:rFonts w:ascii="Cambria Math" w:hAnsi="Cambria Math" w:cs="Arial"/>
                      <w:i/>
                      <w:sz w:val="28"/>
                      <w:szCs w:val="28"/>
                    </w:rPr>
                  </m:ctrlPr>
                </m:sSubPr>
                <m:e>
                  <m:r>
                    <w:rPr>
                      <w:rFonts w:ascii="Cambria Math" w:hAnsi="Cambria Math" w:cs="Arial"/>
                      <w:sz w:val="28"/>
                      <w:szCs w:val="28"/>
                    </w:rPr>
                    <m:t>P</m:t>
                  </m:r>
                </m:e>
                <m:sub>
                  <m:r>
                    <w:rPr>
                      <w:rFonts w:ascii="Cambria Math" w:hAnsi="Cambria Math" w:cs="Arial"/>
                      <w:sz w:val="28"/>
                      <w:szCs w:val="28"/>
                    </w:rPr>
                    <m:t>i</m:t>
                  </m:r>
                </m:sub>
              </m:sSub>
            </m:num>
            <m:den>
              <m:sSub>
                <m:sSubPr>
                  <m:ctrlPr>
                    <w:rPr>
                      <w:rFonts w:ascii="Cambria Math" w:hAnsi="Cambria Math" w:cs="Arial"/>
                      <w:i/>
                      <w:sz w:val="28"/>
                      <w:szCs w:val="28"/>
                    </w:rPr>
                  </m:ctrlPr>
                </m:sSubPr>
                <m:e>
                  <m:r>
                    <w:rPr>
                      <w:rFonts w:ascii="Cambria Math" w:hAnsi="Cambria Math" w:cs="Arial"/>
                      <w:sz w:val="28"/>
                      <w:szCs w:val="28"/>
                    </w:rPr>
                    <m:t>P</m:t>
                  </m:r>
                </m:e>
                <m:sub>
                  <m:r>
                    <w:rPr>
                      <w:rFonts w:ascii="Cambria Math" w:hAnsi="Cambria Math" w:cs="Arial"/>
                      <w:sz w:val="28"/>
                      <w:szCs w:val="28"/>
                    </w:rPr>
                    <m:t>i-1</m:t>
                  </m:r>
                </m:sub>
              </m:sSub>
            </m:den>
          </m:f>
          <m:r>
            <w:rPr>
              <w:rFonts w:ascii="Cambria Math" w:eastAsiaTheme="minorEastAsia" w:hAnsi="Cambria Math" w:cs="Arial"/>
              <w:sz w:val="28"/>
              <w:szCs w:val="28"/>
            </w:rPr>
            <m:t xml:space="preserve">-1          </m:t>
          </m:r>
          <m:r>
            <w:rPr>
              <w:rFonts w:ascii="Cambria Math" w:hAnsi="Cambria Math" w:cs="Arial"/>
              <w:sz w:val="28"/>
              <w:szCs w:val="28"/>
            </w:rPr>
            <m:t>[2]</m:t>
          </m:r>
        </m:oMath>
      </m:oMathPara>
    </w:p>
    <w:p w14:paraId="7ACC6085" w14:textId="77777777" w:rsidR="00D9232E" w:rsidRPr="00E70B41" w:rsidRDefault="00D9232E" w:rsidP="00DB5C19">
      <w:pPr>
        <w:spacing w:line="276" w:lineRule="auto"/>
        <w:jc w:val="center"/>
        <w:rPr>
          <w:rFonts w:ascii="Montserrat" w:eastAsiaTheme="majorEastAsia" w:hAnsi="Montserrat" w:cstheme="majorHAnsi"/>
          <w:i/>
          <w:sz w:val="22"/>
          <w:szCs w:val="22"/>
          <w:lang w:eastAsia="en-US"/>
        </w:rPr>
      </w:pPr>
    </w:p>
    <w:p w14:paraId="14C3F925" w14:textId="3F92CC47" w:rsidR="00127FCF" w:rsidRPr="00E70B41" w:rsidRDefault="00D9232E" w:rsidP="00D9232E">
      <w:pPr>
        <w:spacing w:line="276" w:lineRule="auto"/>
        <w:jc w:val="center"/>
        <w:rPr>
          <w:rFonts w:ascii="Montserrat" w:eastAsiaTheme="majorEastAsia" w:hAnsi="Montserrat" w:cstheme="majorHAnsi"/>
          <w:iCs/>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2</w:t>
      </w:r>
      <w:r w:rsidRPr="00E70B41">
        <w:rPr>
          <w:rFonts w:ascii="Montserrat" w:eastAsiaTheme="majorEastAsia" w:hAnsi="Montserrat" w:cstheme="majorHAnsi"/>
          <w:i/>
          <w:sz w:val="20"/>
          <w:szCs w:val="20"/>
          <w:lang w:eastAsia="en-US"/>
        </w:rPr>
        <w:t>. Variables para estimar el rendimien</w:t>
      </w:r>
      <w:r w:rsidR="00174C15" w:rsidRPr="00E70B41">
        <w:rPr>
          <w:rFonts w:ascii="Montserrat" w:eastAsiaTheme="majorEastAsia" w:hAnsi="Montserrat" w:cstheme="majorHAnsi"/>
          <w:i/>
          <w:sz w:val="20"/>
          <w:szCs w:val="20"/>
          <w:lang w:eastAsia="en-US"/>
        </w:rPr>
        <w:t>to de las acciones</w:t>
      </w:r>
      <w:r w:rsidR="001B279F" w:rsidRPr="00E70B41">
        <w:rPr>
          <w:rFonts w:ascii="Montserrat" w:eastAsiaTheme="majorEastAsia" w:hAnsi="Montserrat" w:cstheme="majorHAnsi"/>
          <w:i/>
          <w:sz w:val="20"/>
          <w:szCs w:val="20"/>
          <w:lang w:eastAsia="en-US"/>
        </w:rPr>
        <w:t xml:space="preserve"> de la empresa muestra</w:t>
      </w:r>
      <w:r w:rsidR="00174C15" w:rsidRPr="00E70B41">
        <w:rPr>
          <w:rFonts w:ascii="Montserrat" w:eastAsiaTheme="majorEastAsia" w:hAnsi="Montserrat" w:cstheme="majorHAnsi"/>
          <w:i/>
          <w:sz w:val="20"/>
          <w:szCs w:val="20"/>
          <w:lang w:eastAsia="en-US"/>
        </w:rPr>
        <w:t xml:space="preserve"> </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660"/>
      </w:tblGrid>
      <w:tr w:rsidR="00234131" w:rsidRPr="00E70B41" w14:paraId="3CAE8392" w14:textId="77777777" w:rsidTr="006D6E3B">
        <w:trPr>
          <w:trHeight w:val="397"/>
          <w:jc w:val="center"/>
        </w:trPr>
        <w:tc>
          <w:tcPr>
            <w:tcW w:w="1083" w:type="dxa"/>
            <w:shd w:val="clear" w:color="auto" w:fill="E7E6E6" w:themeFill="background2"/>
            <w:vAlign w:val="center"/>
          </w:tcPr>
          <w:p w14:paraId="16038950" w14:textId="77777777" w:rsidR="00234131" w:rsidRPr="00E70B41" w:rsidRDefault="00234131"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20B78D25" w14:textId="77777777" w:rsidR="00234131" w:rsidRPr="00E70B41" w:rsidRDefault="00234131"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234131" w:rsidRPr="00E70B41" w14:paraId="6ECF72C8" w14:textId="77777777" w:rsidTr="003B70C4">
        <w:trPr>
          <w:trHeight w:val="340"/>
          <w:jc w:val="center"/>
        </w:trPr>
        <w:tc>
          <w:tcPr>
            <w:tcW w:w="1083" w:type="dxa"/>
            <w:vAlign w:val="center"/>
          </w:tcPr>
          <w:p w14:paraId="0DFA3FF0" w14:textId="211EA7CB" w:rsidR="00234131" w:rsidRPr="00E70B41" w:rsidRDefault="004F36D7" w:rsidP="006D6E3B">
            <w:pPr>
              <w:spacing w:line="276" w:lineRule="auto"/>
              <w:jc w:val="both"/>
              <w:rPr>
                <w:rFonts w:ascii="Montserrat" w:eastAsia="Arial" w:hAnsi="Montserrat" w:cs="Arial"/>
                <w:lang w:val="es-ES"/>
              </w:rPr>
            </w:pPr>
            <m:oMathPara>
              <m:oMath>
                <m:r>
                  <w:rPr>
                    <w:rFonts w:ascii="Cambria Math" w:hAnsi="Cambria Math" w:cs="Arial"/>
                  </w:rPr>
                  <m:t>r</m:t>
                </m:r>
              </m:oMath>
            </m:oMathPara>
          </w:p>
        </w:tc>
        <w:tc>
          <w:tcPr>
            <w:tcW w:w="7660" w:type="dxa"/>
            <w:vAlign w:val="center"/>
          </w:tcPr>
          <w:p w14:paraId="54738558" w14:textId="1DBE06F9" w:rsidR="00234131" w:rsidRPr="00E70B41" w:rsidRDefault="007D366D"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la variación o rendimiento del valor de la acción</w:t>
            </w:r>
            <w:r w:rsidR="00DF7CC6" w:rsidRPr="00E70B41">
              <w:rPr>
                <w:rFonts w:ascii="Montserrat" w:eastAsiaTheme="minorHAnsi" w:hAnsi="Montserrat" w:cs="Arial"/>
                <w:sz w:val="20"/>
                <w:szCs w:val="20"/>
              </w:rPr>
              <w:t xml:space="preserve"> de </w:t>
            </w:r>
            <w:r w:rsidR="006A59A6">
              <w:rPr>
                <w:rFonts w:ascii="Montserrat" w:eastAsiaTheme="minorHAnsi" w:hAnsi="Montserrat" w:cs="Arial"/>
                <w:sz w:val="20"/>
                <w:szCs w:val="20"/>
              </w:rPr>
              <w:t>un</w:t>
            </w:r>
            <w:r w:rsidR="00DF7CC6" w:rsidRPr="00E70B41">
              <w:rPr>
                <w:rFonts w:ascii="Montserrat" w:eastAsiaTheme="minorHAnsi" w:hAnsi="Montserrat" w:cs="Arial"/>
                <w:sz w:val="20"/>
                <w:szCs w:val="20"/>
              </w:rPr>
              <w:t xml:space="preserve">a empresa </w:t>
            </w:r>
            <w:r w:rsidR="006A59A6">
              <w:rPr>
                <w:rFonts w:ascii="Montserrat" w:eastAsiaTheme="minorHAnsi" w:hAnsi="Montserrat" w:cs="Arial"/>
                <w:sz w:val="20"/>
                <w:szCs w:val="20"/>
              </w:rPr>
              <w:t>muestra</w:t>
            </w:r>
            <w:r w:rsidRPr="00E70B41">
              <w:rPr>
                <w:rFonts w:ascii="Montserrat" w:eastAsiaTheme="minorHAnsi" w:hAnsi="Montserrat" w:cs="Arial"/>
                <w:sz w:val="20"/>
                <w:szCs w:val="20"/>
              </w:rPr>
              <w:t>.</w:t>
            </w:r>
          </w:p>
        </w:tc>
      </w:tr>
      <w:tr w:rsidR="00234131" w:rsidRPr="00E70B41" w14:paraId="2B32BA45" w14:textId="77777777" w:rsidTr="003B70C4">
        <w:trPr>
          <w:trHeight w:val="340"/>
          <w:jc w:val="center"/>
        </w:trPr>
        <w:tc>
          <w:tcPr>
            <w:tcW w:w="1083" w:type="dxa"/>
            <w:vAlign w:val="center"/>
          </w:tcPr>
          <w:p w14:paraId="27735F7D" w14:textId="1E1E46D7" w:rsidR="00234131" w:rsidRPr="00E70B41" w:rsidRDefault="00000000" w:rsidP="006D6E3B">
            <w:pPr>
              <w:spacing w:line="276" w:lineRule="auto"/>
              <w:jc w:val="both"/>
              <w:rPr>
                <w:rFonts w:ascii="Montserrat" w:eastAsia="Arial" w:hAnsi="Montserrat"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oMath>
            </m:oMathPara>
          </w:p>
        </w:tc>
        <w:tc>
          <w:tcPr>
            <w:tcW w:w="7660" w:type="dxa"/>
            <w:vAlign w:val="center"/>
          </w:tcPr>
          <w:p w14:paraId="10230991" w14:textId="2E26436C" w:rsidR="00234131" w:rsidRPr="00E70B41" w:rsidRDefault="008C62F2"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precio </w:t>
            </w:r>
            <w:r w:rsidR="00543EA7" w:rsidRPr="00E70B41">
              <w:rPr>
                <w:rFonts w:ascii="Montserrat" w:eastAsiaTheme="minorHAnsi" w:hAnsi="Montserrat" w:cs="Arial"/>
                <w:sz w:val="20"/>
                <w:szCs w:val="20"/>
              </w:rPr>
              <w:t xml:space="preserve">de cierre </w:t>
            </w:r>
            <w:r w:rsidRPr="00E70B41">
              <w:rPr>
                <w:rFonts w:ascii="Montserrat" w:eastAsiaTheme="minorHAnsi" w:hAnsi="Montserrat" w:cs="Arial"/>
                <w:sz w:val="20"/>
                <w:szCs w:val="20"/>
              </w:rPr>
              <w:t>de la acción</w:t>
            </w:r>
            <w:r w:rsidR="00C2551C">
              <w:rPr>
                <w:rFonts w:ascii="Montserrat" w:eastAsiaTheme="minorHAnsi" w:hAnsi="Montserrat" w:cs="Arial"/>
                <w:sz w:val="20"/>
                <w:szCs w:val="20"/>
              </w:rPr>
              <w:t xml:space="preserve"> de </w:t>
            </w:r>
            <w:r w:rsidR="00A03B3E">
              <w:rPr>
                <w:rFonts w:ascii="Montserrat" w:eastAsiaTheme="minorHAnsi" w:hAnsi="Montserrat" w:cs="Arial"/>
                <w:sz w:val="20"/>
                <w:szCs w:val="20"/>
              </w:rPr>
              <w:t>una empresa de la muestra</w:t>
            </w:r>
            <w:r w:rsidRPr="00E70B41">
              <w:rPr>
                <w:rFonts w:ascii="Montserrat" w:eastAsiaTheme="minorHAnsi" w:hAnsi="Montserrat" w:cs="Arial"/>
                <w:sz w:val="20"/>
                <w:szCs w:val="20"/>
              </w:rPr>
              <w:t xml:space="preserve"> </w:t>
            </w:r>
            <w:r w:rsidR="00543EA7" w:rsidRPr="00E70B41">
              <w:rPr>
                <w:rFonts w:ascii="Montserrat" w:eastAsiaTheme="minorHAnsi" w:hAnsi="Montserrat" w:cs="Arial"/>
                <w:sz w:val="20"/>
                <w:szCs w:val="20"/>
              </w:rPr>
              <w:t xml:space="preserve">a fin del mes </w:t>
            </w:r>
            <m:oMath>
              <m:r>
                <w:rPr>
                  <w:rFonts w:ascii="Cambria Math" w:hAnsi="Cambria Math" w:cs="Arial"/>
                  <w:noProof/>
                  <w:sz w:val="20"/>
                  <w:szCs w:val="20"/>
                </w:rPr>
                <m:t>i</m:t>
              </m:r>
            </m:oMath>
            <w:r w:rsidR="00A03B3E">
              <w:rPr>
                <w:rFonts w:ascii="Montserrat" w:eastAsiaTheme="minorHAnsi" w:hAnsi="Montserrat" w:cs="Arial"/>
                <w:sz w:val="20"/>
                <w:szCs w:val="20"/>
              </w:rPr>
              <w:t>,</w:t>
            </w:r>
            <w:r w:rsidR="00424F59">
              <w:rPr>
                <w:rFonts w:ascii="Montserrat" w:eastAsiaTheme="minorHAnsi" w:hAnsi="Montserrat" w:cs="Arial"/>
                <w:sz w:val="20"/>
                <w:szCs w:val="20"/>
              </w:rPr>
              <w:t xml:space="preserve"> para estimar el parámetro beta</w:t>
            </w:r>
            <w:r w:rsidR="004E5EC0" w:rsidRPr="00E70B41">
              <w:rPr>
                <w:rFonts w:ascii="Montserrat" w:eastAsiaTheme="minorHAnsi" w:hAnsi="Montserrat" w:cs="Arial"/>
                <w:sz w:val="20"/>
                <w:szCs w:val="20"/>
              </w:rPr>
              <w:t>.</w:t>
            </w:r>
          </w:p>
        </w:tc>
      </w:tr>
    </w:tbl>
    <w:p w14:paraId="4B15885C" w14:textId="141CFBAE" w:rsidR="00127FCF" w:rsidRPr="00E70B41" w:rsidRDefault="00127FCF" w:rsidP="00DB5C19">
      <w:pPr>
        <w:spacing w:line="276" w:lineRule="auto"/>
        <w:jc w:val="both"/>
        <w:rPr>
          <w:rFonts w:ascii="Montserrat" w:eastAsiaTheme="majorEastAsia" w:hAnsi="Montserrat" w:cstheme="majorHAnsi"/>
          <w:iCs/>
          <w:lang w:eastAsia="en-US"/>
        </w:rPr>
      </w:pPr>
    </w:p>
    <w:p w14:paraId="57469CEE" w14:textId="46E6C7ED" w:rsidR="00FD0060" w:rsidRPr="00E70B41" w:rsidRDefault="00FD0060" w:rsidP="00A9013F">
      <w:pPr>
        <w:pStyle w:val="Titulotablas"/>
        <w:numPr>
          <w:ilvl w:val="1"/>
          <w:numId w:val="12"/>
        </w:numPr>
        <w:ind w:left="567" w:hanging="567"/>
        <w:jc w:val="left"/>
        <w:rPr>
          <w:b/>
          <w:bCs/>
          <w:i w:val="0"/>
          <w:iCs/>
          <w:sz w:val="22"/>
          <w:szCs w:val="22"/>
        </w:rPr>
      </w:pPr>
      <w:bookmarkStart w:id="25" w:name="_Toc108517271"/>
      <w:bookmarkStart w:id="26" w:name="_Toc120724250"/>
      <w:r w:rsidRPr="00E70B41">
        <w:rPr>
          <w:b/>
          <w:bCs/>
          <w:i w:val="0"/>
          <w:iCs/>
          <w:sz w:val="22"/>
          <w:szCs w:val="22"/>
        </w:rPr>
        <w:t>Cálculo de rendimientos del mercado accionario</w:t>
      </w:r>
      <w:bookmarkEnd w:id="25"/>
      <w:bookmarkEnd w:id="26"/>
    </w:p>
    <w:p w14:paraId="36EFF5EA" w14:textId="2EB9D239" w:rsidR="00127FCF" w:rsidRPr="00E70B41" w:rsidRDefault="00127FCF" w:rsidP="001519C5">
      <w:pPr>
        <w:spacing w:line="276" w:lineRule="auto"/>
        <w:jc w:val="both"/>
        <w:rPr>
          <w:rFonts w:ascii="Montserrat" w:eastAsiaTheme="majorEastAsia" w:hAnsi="Montserrat" w:cstheme="majorHAnsi"/>
          <w:iCs/>
          <w:sz w:val="22"/>
          <w:szCs w:val="22"/>
          <w:lang w:eastAsia="en-US"/>
        </w:rPr>
      </w:pPr>
    </w:p>
    <w:p w14:paraId="5061C2A3" w14:textId="60BAA790" w:rsidR="00914E0A" w:rsidRPr="00E70B41" w:rsidRDefault="00914E0A" w:rsidP="00914E0A">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Dado que resulta difícil calcular la rentabilidad esperada de todas las empresas de la economía, conviene considerar al mercado bursátil como una representación del total del mercado. En tal contexto, para medir el rendimiento de una empresa puede utilizarse el rendimiento de las acciones emitidas por dicha empresa; en el mismo sentido, para medir el rendimiento del mercado pueden tomarse las variaciones de índices o canastas de acciones representativas del comportamiento del mercado bursátil. </w:t>
      </w:r>
    </w:p>
    <w:p w14:paraId="450D9258" w14:textId="07697BB6" w:rsidR="000961A0" w:rsidRPr="00E70B41" w:rsidRDefault="000961A0" w:rsidP="001519C5">
      <w:pPr>
        <w:spacing w:line="276" w:lineRule="auto"/>
        <w:jc w:val="both"/>
        <w:rPr>
          <w:rFonts w:ascii="Montserrat" w:eastAsiaTheme="majorEastAsia" w:hAnsi="Montserrat" w:cstheme="majorHAnsi"/>
          <w:iCs/>
          <w:lang w:eastAsia="en-US"/>
        </w:rPr>
      </w:pPr>
    </w:p>
    <w:p w14:paraId="75877981" w14:textId="3A1DA57A" w:rsidR="00127FCF" w:rsidRPr="00E70B41" w:rsidRDefault="00000000" w:rsidP="001519C5">
      <w:pPr>
        <w:spacing w:line="276" w:lineRule="auto"/>
        <w:jc w:val="both"/>
        <w:rPr>
          <w:rFonts w:ascii="Montserrat" w:eastAsiaTheme="majorEastAsia" w:hAnsi="Montserrat" w:cstheme="majorHAnsi"/>
          <w:iCs/>
          <w:sz w:val="28"/>
          <w:szCs w:val="28"/>
          <w:lang w:eastAsia="en-US"/>
        </w:rPr>
      </w:pPr>
      <m:oMathPara>
        <m:oMath>
          <m:sSub>
            <m:sSubPr>
              <m:ctrlPr>
                <w:rPr>
                  <w:rFonts w:ascii="Cambria Math" w:hAnsi="Cambria Math" w:cs="Arial"/>
                  <w:i/>
                  <w:sz w:val="28"/>
                  <w:szCs w:val="28"/>
                </w:rPr>
              </m:ctrlPr>
            </m:sSubPr>
            <m:e>
              <m:r>
                <w:rPr>
                  <w:rFonts w:ascii="Cambria Math" w:hAnsi="Cambria Math" w:cs="Arial"/>
                  <w:sz w:val="28"/>
                  <w:szCs w:val="28"/>
                </w:rPr>
                <m:t>r</m:t>
              </m:r>
            </m:e>
            <m:sub>
              <m:r>
                <w:rPr>
                  <w:rFonts w:ascii="Cambria Math" w:hAnsi="Cambria Math" w:cs="Arial"/>
                  <w:sz w:val="28"/>
                  <w:szCs w:val="28"/>
                </w:rPr>
                <m:t>m</m:t>
              </m:r>
            </m:sub>
          </m:sSub>
          <m:r>
            <w:rPr>
              <w:rFonts w:ascii="Cambria Math" w:hAnsi="Cambria Math" w:cs="Arial"/>
              <w:sz w:val="28"/>
              <w:szCs w:val="28"/>
            </w:rPr>
            <m:t>=</m:t>
          </m:r>
          <m:f>
            <m:fPr>
              <m:ctrlPr>
                <w:rPr>
                  <w:rFonts w:ascii="Cambria Math" w:hAnsi="Cambria Math" w:cs="Arial"/>
                  <w:i/>
                  <w:sz w:val="28"/>
                  <w:szCs w:val="28"/>
                </w:rPr>
              </m:ctrlPr>
            </m:fPr>
            <m:num>
              <m:sSub>
                <m:sSubPr>
                  <m:ctrlPr>
                    <w:rPr>
                      <w:rFonts w:ascii="Cambria Math" w:hAnsi="Cambria Math" w:cs="Arial"/>
                      <w:i/>
                      <w:sz w:val="28"/>
                      <w:szCs w:val="28"/>
                    </w:rPr>
                  </m:ctrlPr>
                </m:sSubPr>
                <m:e>
                  <m:r>
                    <w:rPr>
                      <w:rFonts w:ascii="Cambria Math" w:hAnsi="Cambria Math" w:cs="Arial"/>
                      <w:sz w:val="28"/>
                      <w:szCs w:val="28"/>
                    </w:rPr>
                    <m:t>y</m:t>
                  </m:r>
                </m:e>
                <m:sub>
                  <m:r>
                    <w:rPr>
                      <w:rFonts w:ascii="Cambria Math" w:hAnsi="Cambria Math" w:cs="Arial"/>
                      <w:sz w:val="28"/>
                      <w:szCs w:val="28"/>
                    </w:rPr>
                    <m:t>i</m:t>
                  </m:r>
                </m:sub>
              </m:sSub>
            </m:num>
            <m:den>
              <m:sSub>
                <m:sSubPr>
                  <m:ctrlPr>
                    <w:rPr>
                      <w:rFonts w:ascii="Cambria Math" w:hAnsi="Cambria Math" w:cs="Arial"/>
                      <w:i/>
                      <w:sz w:val="28"/>
                      <w:szCs w:val="28"/>
                    </w:rPr>
                  </m:ctrlPr>
                </m:sSubPr>
                <m:e>
                  <m:r>
                    <w:rPr>
                      <w:rFonts w:ascii="Cambria Math" w:hAnsi="Cambria Math" w:cs="Arial"/>
                      <w:sz w:val="28"/>
                      <w:szCs w:val="28"/>
                    </w:rPr>
                    <m:t>y</m:t>
                  </m:r>
                </m:e>
                <m:sub>
                  <m:r>
                    <w:rPr>
                      <w:rFonts w:ascii="Cambria Math" w:hAnsi="Cambria Math" w:cs="Arial"/>
                      <w:sz w:val="28"/>
                      <w:szCs w:val="28"/>
                    </w:rPr>
                    <m:t>i-1</m:t>
                  </m:r>
                </m:sub>
              </m:sSub>
            </m:den>
          </m:f>
          <m:r>
            <w:rPr>
              <w:rFonts w:ascii="Cambria Math" w:eastAsiaTheme="minorEastAsia" w:hAnsi="Cambria Math" w:cs="Arial"/>
              <w:sz w:val="28"/>
              <w:szCs w:val="28"/>
            </w:rPr>
            <m:t xml:space="preserve">-1          </m:t>
          </m:r>
          <m:r>
            <w:rPr>
              <w:rFonts w:ascii="Cambria Math" w:hAnsi="Cambria Math" w:cs="Arial"/>
              <w:sz w:val="28"/>
              <w:szCs w:val="28"/>
            </w:rPr>
            <m:t>[3]</m:t>
          </m:r>
        </m:oMath>
      </m:oMathPara>
    </w:p>
    <w:p w14:paraId="6EA40883" w14:textId="77777777" w:rsidR="001B279F" w:rsidRPr="00E70B41" w:rsidRDefault="001B279F" w:rsidP="001B279F">
      <w:pPr>
        <w:spacing w:line="276" w:lineRule="auto"/>
        <w:jc w:val="center"/>
        <w:rPr>
          <w:rFonts w:ascii="Montserrat" w:eastAsiaTheme="majorEastAsia" w:hAnsi="Montserrat" w:cstheme="majorHAnsi"/>
          <w:iCs/>
          <w:sz w:val="22"/>
          <w:szCs w:val="22"/>
          <w:lang w:eastAsia="en-US"/>
        </w:rPr>
      </w:pPr>
    </w:p>
    <w:p w14:paraId="3F45BC19" w14:textId="31FCB962" w:rsidR="00127FCF" w:rsidRPr="00E70B41" w:rsidRDefault="001B279F" w:rsidP="001B279F">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3</w:t>
      </w:r>
      <w:r w:rsidRPr="00E70B41">
        <w:rPr>
          <w:rFonts w:ascii="Montserrat" w:eastAsiaTheme="majorEastAsia" w:hAnsi="Montserrat" w:cstheme="majorHAnsi"/>
          <w:i/>
          <w:sz w:val="20"/>
          <w:szCs w:val="20"/>
          <w:lang w:eastAsia="en-US"/>
        </w:rPr>
        <w:t>. Variables para estimar el rendimiento de</w:t>
      </w:r>
      <w:r w:rsidR="00F47C7C" w:rsidRPr="00E70B41">
        <w:rPr>
          <w:rFonts w:ascii="Montserrat" w:eastAsiaTheme="majorEastAsia" w:hAnsi="Montserrat" w:cstheme="majorHAnsi"/>
          <w:i/>
          <w:sz w:val="20"/>
          <w:szCs w:val="20"/>
          <w:lang w:eastAsia="en-US"/>
        </w:rPr>
        <w:t>l mercado accionario</w:t>
      </w:r>
      <w:r w:rsidRPr="00E70B41">
        <w:rPr>
          <w:rFonts w:ascii="Montserrat" w:eastAsiaTheme="majorEastAsia" w:hAnsi="Montserrat" w:cstheme="majorHAnsi"/>
          <w:i/>
          <w:sz w:val="20"/>
          <w:szCs w:val="20"/>
          <w:lang w:eastAsia="en-US"/>
        </w:rPr>
        <w:t xml:space="preserve"> </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68"/>
        <w:gridCol w:w="6775"/>
      </w:tblGrid>
      <w:tr w:rsidR="00D06A12" w:rsidRPr="00E70B41" w14:paraId="12C62E84" w14:textId="77777777" w:rsidTr="006F418E">
        <w:trPr>
          <w:trHeight w:val="397"/>
          <w:jc w:val="center"/>
        </w:trPr>
        <w:tc>
          <w:tcPr>
            <w:tcW w:w="1968" w:type="dxa"/>
            <w:shd w:val="clear" w:color="auto" w:fill="E7E6E6" w:themeFill="background2"/>
            <w:vAlign w:val="center"/>
          </w:tcPr>
          <w:p w14:paraId="5AD35DDE" w14:textId="77777777" w:rsidR="00D06A12" w:rsidRPr="00E70B41" w:rsidRDefault="00D06A12"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6775" w:type="dxa"/>
            <w:shd w:val="clear" w:color="auto" w:fill="E7E6E6" w:themeFill="background2"/>
            <w:vAlign w:val="center"/>
          </w:tcPr>
          <w:p w14:paraId="79C4ED07" w14:textId="77777777" w:rsidR="00D06A12" w:rsidRPr="00E70B41" w:rsidRDefault="00D06A12"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D06A12" w:rsidRPr="00E70B41" w14:paraId="13D6D80F" w14:textId="77777777" w:rsidTr="006F418E">
        <w:trPr>
          <w:trHeight w:val="340"/>
          <w:jc w:val="center"/>
        </w:trPr>
        <w:tc>
          <w:tcPr>
            <w:tcW w:w="1968" w:type="dxa"/>
            <w:vAlign w:val="center"/>
          </w:tcPr>
          <w:p w14:paraId="57F332ED" w14:textId="1E61F989" w:rsidR="00D06A12" w:rsidRPr="00E70B41" w:rsidRDefault="00000000" w:rsidP="006D6E3B">
            <w:pPr>
              <w:spacing w:line="276" w:lineRule="auto"/>
              <w:jc w:val="both"/>
              <w:rPr>
                <w:rFonts w:ascii="Montserrat" w:eastAsia="Arial" w:hAnsi="Montserrat" w:cs="Arial"/>
                <w:lang w:val="es-ES"/>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m</m:t>
                    </m:r>
                  </m:sub>
                </m:sSub>
              </m:oMath>
            </m:oMathPara>
          </w:p>
        </w:tc>
        <w:tc>
          <w:tcPr>
            <w:tcW w:w="6775" w:type="dxa"/>
            <w:vAlign w:val="center"/>
          </w:tcPr>
          <w:p w14:paraId="27F5980C" w14:textId="2FAEC9CC" w:rsidR="00D06A12" w:rsidRPr="00E70B41" w:rsidRDefault="00B91207"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la variación o rendimiento del mercado accionario.</w:t>
            </w:r>
            <w:r w:rsidR="00E777F5" w:rsidRPr="00E70B41">
              <w:rPr>
                <w:rFonts w:ascii="Montserrat" w:eastAsiaTheme="minorHAnsi" w:hAnsi="Montserrat" w:cs="Arial"/>
                <w:sz w:val="20"/>
                <w:szCs w:val="20"/>
              </w:rPr>
              <w:t xml:space="preserve"> Al tomar de referencia el mercado bursátil de Estados Unidos, se emplea el índice S&amp;P 500 TR.</w:t>
            </w:r>
          </w:p>
        </w:tc>
      </w:tr>
      <w:tr w:rsidR="00D06A12" w:rsidRPr="00E70B41" w14:paraId="108EB9F9" w14:textId="77777777" w:rsidTr="006F418E">
        <w:trPr>
          <w:trHeight w:val="340"/>
          <w:jc w:val="center"/>
        </w:trPr>
        <w:tc>
          <w:tcPr>
            <w:tcW w:w="1968" w:type="dxa"/>
            <w:vAlign w:val="center"/>
          </w:tcPr>
          <w:p w14:paraId="342B66CE" w14:textId="5F806675" w:rsidR="00D06A12" w:rsidRPr="00E70B41" w:rsidRDefault="00000000" w:rsidP="006D6E3B">
            <w:pPr>
              <w:spacing w:line="276" w:lineRule="auto"/>
              <w:jc w:val="both"/>
              <w:rPr>
                <w:rFonts w:ascii="Montserrat" w:eastAsia="Arial" w:hAnsi="Montserrat"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i</m:t>
                    </m:r>
                  </m:sub>
                </m:sSub>
              </m:oMath>
            </m:oMathPara>
          </w:p>
        </w:tc>
        <w:tc>
          <w:tcPr>
            <w:tcW w:w="6775" w:type="dxa"/>
            <w:vAlign w:val="center"/>
          </w:tcPr>
          <w:p w14:paraId="0013BEE3" w14:textId="3A7A6BF6" w:rsidR="00D06A12" w:rsidRPr="00E70B41" w:rsidRDefault="00D06A12"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el índice de</w:t>
            </w:r>
            <w:r w:rsidR="005E7806" w:rsidRPr="00E70B41">
              <w:rPr>
                <w:rFonts w:ascii="Montserrat" w:eastAsiaTheme="minorHAnsi" w:hAnsi="Montserrat" w:cs="Arial"/>
                <w:sz w:val="20"/>
                <w:szCs w:val="20"/>
              </w:rPr>
              <w:t xml:space="preserve"> cierre a fin del mes</w:t>
            </w:r>
            <w:r w:rsidRPr="00E70B41">
              <w:rPr>
                <w:rFonts w:ascii="Montserrat" w:eastAsiaTheme="minorHAnsi" w:hAnsi="Montserrat" w:cs="Arial"/>
                <w:sz w:val="20"/>
                <w:szCs w:val="20"/>
              </w:rPr>
              <w:t xml:space="preserve"> </w:t>
            </w:r>
            <m:oMath>
              <m:r>
                <w:rPr>
                  <w:rFonts w:ascii="Cambria Math" w:hAnsi="Cambria Math" w:cs="Arial"/>
                  <w:noProof/>
                  <w:sz w:val="20"/>
                  <w:szCs w:val="20"/>
                </w:rPr>
                <m:t>i</m:t>
              </m:r>
            </m:oMath>
            <w:r w:rsidR="00ED0631">
              <w:rPr>
                <w:rFonts w:ascii="Montserrat" w:eastAsiaTheme="minorHAnsi" w:hAnsi="Montserrat" w:cs="Arial"/>
                <w:sz w:val="20"/>
                <w:szCs w:val="20"/>
              </w:rPr>
              <w:t xml:space="preserve"> de la serie S&amp;P 500 TR</w:t>
            </w:r>
            <w:r w:rsidR="00571166">
              <w:rPr>
                <w:rFonts w:ascii="Montserrat" w:eastAsiaTheme="minorHAnsi" w:hAnsi="Montserrat" w:cs="Arial"/>
                <w:sz w:val="20"/>
                <w:szCs w:val="20"/>
              </w:rPr>
              <w:t xml:space="preserve">, dentro </w:t>
            </w:r>
            <w:r w:rsidR="00571166" w:rsidRPr="00C73432">
              <w:rPr>
                <w:rFonts w:ascii="Montserrat" w:eastAsiaTheme="minorHAnsi" w:hAnsi="Montserrat" w:cs="Arial"/>
                <w:sz w:val="20"/>
                <w:szCs w:val="20"/>
              </w:rPr>
              <w:t xml:space="preserve">del periodo de </w:t>
            </w:r>
            <w:r w:rsidR="00682AB2">
              <w:rPr>
                <w:rFonts w:ascii="Montserrat" w:eastAsiaTheme="minorHAnsi" w:hAnsi="Montserrat" w:cs="Arial"/>
                <w:sz w:val="20"/>
                <w:szCs w:val="20"/>
              </w:rPr>
              <w:t>muestra</w:t>
            </w:r>
            <w:r w:rsidR="005A57E3">
              <w:rPr>
                <w:rFonts w:ascii="Montserrat" w:eastAsiaTheme="minorHAnsi" w:hAnsi="Montserrat" w:cs="Arial"/>
                <w:sz w:val="20"/>
                <w:szCs w:val="20"/>
              </w:rPr>
              <w:t xml:space="preserve"> para estimar el parámetro beta</w:t>
            </w:r>
            <w:r w:rsidRPr="00E70B41">
              <w:rPr>
                <w:rFonts w:ascii="Montserrat" w:eastAsiaTheme="minorHAnsi" w:hAnsi="Montserrat" w:cs="Arial"/>
                <w:sz w:val="20"/>
                <w:szCs w:val="20"/>
              </w:rPr>
              <w:t>.</w:t>
            </w:r>
          </w:p>
        </w:tc>
      </w:tr>
    </w:tbl>
    <w:p w14:paraId="2D973FED" w14:textId="77777777" w:rsidR="00402087" w:rsidRPr="00E70B41" w:rsidRDefault="00402087" w:rsidP="00DB5C19">
      <w:pPr>
        <w:spacing w:line="276" w:lineRule="auto"/>
        <w:jc w:val="both"/>
        <w:rPr>
          <w:rFonts w:ascii="Montserrat" w:eastAsiaTheme="majorEastAsia" w:hAnsi="Montserrat" w:cstheme="majorHAnsi"/>
          <w:iCs/>
          <w:sz w:val="22"/>
          <w:szCs w:val="22"/>
          <w:lang w:eastAsia="en-US"/>
        </w:rPr>
      </w:pPr>
    </w:p>
    <w:p w14:paraId="25468383" w14:textId="72B4124A" w:rsidR="00127FCF" w:rsidRPr="00E70B41" w:rsidRDefault="00D03BE6" w:rsidP="00A9013F">
      <w:pPr>
        <w:pStyle w:val="Titulotablas"/>
        <w:numPr>
          <w:ilvl w:val="1"/>
          <w:numId w:val="12"/>
        </w:numPr>
        <w:jc w:val="left"/>
        <w:rPr>
          <w:b/>
          <w:bCs/>
          <w:i w:val="0"/>
          <w:iCs/>
          <w:sz w:val="22"/>
          <w:szCs w:val="22"/>
        </w:rPr>
      </w:pPr>
      <w:bookmarkStart w:id="27" w:name="_Toc108517272"/>
      <w:bookmarkStart w:id="28" w:name="_Toc120724251"/>
      <w:r w:rsidRPr="00E70B41">
        <w:rPr>
          <w:b/>
          <w:bCs/>
          <w:i w:val="0"/>
          <w:iCs/>
          <w:sz w:val="22"/>
          <w:szCs w:val="22"/>
        </w:rPr>
        <w:t>Estimación de la beta apalancada</w:t>
      </w:r>
      <w:bookmarkEnd w:id="27"/>
      <w:bookmarkEnd w:id="28"/>
    </w:p>
    <w:p w14:paraId="54350630" w14:textId="113B529B" w:rsidR="00127FCF" w:rsidRPr="00E70B41" w:rsidRDefault="00127FCF" w:rsidP="001519C5">
      <w:pPr>
        <w:spacing w:line="276" w:lineRule="auto"/>
        <w:jc w:val="both"/>
        <w:rPr>
          <w:rFonts w:ascii="Montserrat" w:eastAsiaTheme="majorEastAsia" w:hAnsi="Montserrat" w:cstheme="majorHAnsi"/>
          <w:iCs/>
          <w:sz w:val="22"/>
          <w:szCs w:val="22"/>
          <w:lang w:eastAsia="en-US"/>
        </w:rPr>
      </w:pPr>
    </w:p>
    <w:p w14:paraId="50C1F357" w14:textId="2A41DD2E" w:rsidR="00362292" w:rsidRPr="00E70B41" w:rsidRDefault="00402087" w:rsidP="00A9013F">
      <w:pPr>
        <w:spacing w:line="276" w:lineRule="auto"/>
        <w:ind w:right="616"/>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Es estimada a partir de los rendimientos diarios de las acciones de </w:t>
      </w:r>
      <w:r w:rsidR="00715695" w:rsidRPr="00E70B41">
        <w:rPr>
          <w:rFonts w:ascii="Montserrat" w:eastAsiaTheme="majorEastAsia" w:hAnsi="Montserrat" w:cstheme="majorHAnsi"/>
          <w:iCs/>
          <w:sz w:val="22"/>
          <w:szCs w:val="22"/>
          <w:lang w:eastAsia="en-US"/>
        </w:rPr>
        <w:t>una</w:t>
      </w:r>
      <w:r w:rsidRPr="00E70B41">
        <w:rPr>
          <w:rFonts w:ascii="Montserrat" w:eastAsiaTheme="majorEastAsia" w:hAnsi="Montserrat" w:cstheme="majorHAnsi"/>
          <w:iCs/>
          <w:sz w:val="22"/>
          <w:szCs w:val="22"/>
          <w:lang w:eastAsia="en-US"/>
        </w:rPr>
        <w:t xml:space="preserve"> </w:t>
      </w:r>
      <w:r w:rsidR="00E758B9" w:rsidRPr="00E70B41">
        <w:rPr>
          <w:rFonts w:ascii="Montserrat" w:eastAsiaTheme="majorEastAsia" w:hAnsi="Montserrat" w:cstheme="majorHAnsi"/>
          <w:iCs/>
          <w:sz w:val="22"/>
          <w:szCs w:val="22"/>
          <w:lang w:eastAsia="en-US"/>
        </w:rPr>
        <w:t>empresa de la muestra representativa</w:t>
      </w:r>
      <w:r w:rsidR="002237CD">
        <w:rPr>
          <w:rFonts w:ascii="Montserrat" w:eastAsiaTheme="majorEastAsia" w:hAnsi="Montserrat" w:cstheme="majorHAnsi"/>
          <w:iCs/>
          <w:sz w:val="22"/>
          <w:szCs w:val="22"/>
          <w:lang w:eastAsia="en-US"/>
        </w:rPr>
        <w:t>,</w:t>
      </w:r>
      <w:r w:rsidRPr="00E70B41">
        <w:rPr>
          <w:rFonts w:ascii="Montserrat" w:eastAsiaTheme="majorEastAsia" w:hAnsi="Montserrat" w:cstheme="majorHAnsi"/>
          <w:iCs/>
          <w:sz w:val="22"/>
          <w:szCs w:val="22"/>
          <w:lang w:eastAsia="en-US"/>
        </w:rPr>
        <w:t xml:space="preserve"> </w:t>
      </w:r>
      <w:r w:rsidR="008D4FA3" w:rsidRPr="00E70B41">
        <w:rPr>
          <w:rFonts w:ascii="Montserrat" w:eastAsiaTheme="majorEastAsia" w:hAnsi="Montserrat" w:cstheme="majorHAnsi"/>
          <w:iCs/>
          <w:sz w:val="22"/>
          <w:szCs w:val="22"/>
          <w:lang w:eastAsia="en-US"/>
        </w:rPr>
        <w:t>de la Ecuación</w:t>
      </w:r>
      <w:r w:rsidR="00715695" w:rsidRPr="00E70B41">
        <w:rPr>
          <w:rFonts w:ascii="Montserrat" w:eastAsiaTheme="majorEastAsia" w:hAnsi="Montserrat" w:cstheme="majorHAnsi"/>
          <w:iCs/>
          <w:sz w:val="22"/>
          <w:szCs w:val="22"/>
          <w:lang w:eastAsia="en-US"/>
        </w:rPr>
        <w:t xml:space="preserve"> </w:t>
      </w:r>
      <w:r w:rsidR="005B7E5B" w:rsidRPr="00E70B41">
        <w:rPr>
          <w:rFonts w:ascii="Montserrat" w:eastAsiaTheme="majorEastAsia" w:hAnsi="Montserrat" w:cstheme="majorHAnsi"/>
          <w:iCs/>
          <w:sz w:val="22"/>
          <w:szCs w:val="22"/>
          <w:lang w:eastAsia="en-US"/>
        </w:rPr>
        <w:t>2</w:t>
      </w:r>
      <w:r w:rsidR="002237CD">
        <w:rPr>
          <w:rFonts w:ascii="Montserrat" w:eastAsiaTheme="majorEastAsia" w:hAnsi="Montserrat" w:cstheme="majorHAnsi"/>
          <w:iCs/>
          <w:sz w:val="22"/>
          <w:szCs w:val="22"/>
          <w:lang w:eastAsia="en-US"/>
        </w:rPr>
        <w:t>,</w:t>
      </w:r>
      <w:r w:rsidRPr="00E70B41">
        <w:rPr>
          <w:rFonts w:ascii="Montserrat" w:eastAsiaTheme="majorEastAsia" w:hAnsi="Montserrat" w:cstheme="majorHAnsi"/>
          <w:iCs/>
          <w:sz w:val="22"/>
          <w:szCs w:val="22"/>
          <w:lang w:eastAsia="en-US"/>
        </w:rPr>
        <w:t xml:space="preserve"> durante el periodo de evaluación y las variaciones en el índice S&amp;P 500 TR</w:t>
      </w:r>
      <w:r w:rsidR="002237CD">
        <w:rPr>
          <w:rFonts w:ascii="Montserrat" w:eastAsiaTheme="majorEastAsia" w:hAnsi="Montserrat" w:cstheme="majorHAnsi"/>
          <w:iCs/>
          <w:sz w:val="22"/>
          <w:szCs w:val="22"/>
          <w:lang w:eastAsia="en-US"/>
        </w:rPr>
        <w:t>,</w:t>
      </w:r>
      <w:r w:rsidRPr="00E70B41">
        <w:rPr>
          <w:rFonts w:ascii="Montserrat" w:eastAsiaTheme="majorEastAsia" w:hAnsi="Montserrat" w:cstheme="majorHAnsi"/>
          <w:iCs/>
          <w:sz w:val="22"/>
          <w:szCs w:val="22"/>
          <w:lang w:eastAsia="en-US"/>
        </w:rPr>
        <w:t xml:space="preserve"> </w:t>
      </w:r>
      <w:r w:rsidR="008D4FA3" w:rsidRPr="00E70B41">
        <w:rPr>
          <w:rFonts w:ascii="Montserrat" w:eastAsiaTheme="majorEastAsia" w:hAnsi="Montserrat" w:cstheme="majorHAnsi"/>
          <w:iCs/>
          <w:sz w:val="22"/>
          <w:szCs w:val="22"/>
          <w:lang w:eastAsia="en-US"/>
        </w:rPr>
        <w:t xml:space="preserve">de la Ecuación </w:t>
      </w:r>
      <w:r w:rsidR="005B7E5B" w:rsidRPr="00E70B41">
        <w:rPr>
          <w:rFonts w:ascii="Montserrat" w:eastAsiaTheme="majorEastAsia" w:hAnsi="Montserrat" w:cstheme="majorHAnsi"/>
          <w:iCs/>
          <w:sz w:val="22"/>
          <w:szCs w:val="22"/>
          <w:lang w:eastAsia="en-US"/>
        </w:rPr>
        <w:t>3</w:t>
      </w:r>
      <w:r w:rsidR="009E77E4" w:rsidRPr="00E70B41">
        <w:rPr>
          <w:rFonts w:ascii="Montserrat" w:eastAsiaTheme="majorEastAsia" w:hAnsi="Montserrat" w:cstheme="majorHAnsi"/>
          <w:iCs/>
          <w:sz w:val="22"/>
          <w:szCs w:val="22"/>
          <w:lang w:eastAsia="en-US"/>
        </w:rPr>
        <w:t>, para el mismo periodo</w:t>
      </w:r>
      <w:r w:rsidR="00362292" w:rsidRPr="00E70B41">
        <w:rPr>
          <w:rFonts w:ascii="Montserrat" w:eastAsiaTheme="majorEastAsia" w:hAnsi="Montserrat" w:cstheme="majorHAnsi"/>
          <w:iCs/>
          <w:sz w:val="22"/>
          <w:szCs w:val="22"/>
          <w:lang w:eastAsia="en-US"/>
        </w:rPr>
        <w:t xml:space="preserve">. “Esta razón de covarianza con respecto a la varianza mide la contribución de una acción al riesgo del portafolio” (Brealey </w:t>
      </w:r>
      <w:r w:rsidR="00362292" w:rsidRPr="00E70B41">
        <w:rPr>
          <w:rFonts w:ascii="Montserrat" w:eastAsiaTheme="majorEastAsia" w:hAnsi="Montserrat" w:cstheme="majorHAnsi"/>
          <w:i/>
          <w:sz w:val="22"/>
          <w:szCs w:val="22"/>
          <w:lang w:eastAsia="en-US"/>
        </w:rPr>
        <w:t>et al</w:t>
      </w:r>
      <w:r w:rsidR="00362292" w:rsidRPr="00E70B41">
        <w:rPr>
          <w:rFonts w:ascii="Montserrat" w:eastAsiaTheme="majorEastAsia" w:hAnsi="Montserrat" w:cstheme="majorHAnsi"/>
          <w:iCs/>
          <w:sz w:val="22"/>
          <w:szCs w:val="22"/>
          <w:lang w:eastAsia="en-US"/>
        </w:rPr>
        <w:t>. 2010:196):</w:t>
      </w:r>
    </w:p>
    <w:p w14:paraId="6A2209CE" w14:textId="08C317CD" w:rsidR="00CF7B2C" w:rsidRPr="00E70B41" w:rsidRDefault="00CF7B2C" w:rsidP="001519C5">
      <w:pPr>
        <w:spacing w:line="276" w:lineRule="auto"/>
        <w:jc w:val="both"/>
        <w:rPr>
          <w:rFonts w:ascii="Montserrat" w:eastAsiaTheme="majorEastAsia" w:hAnsi="Montserrat" w:cstheme="majorHAnsi"/>
          <w:iCs/>
          <w:lang w:eastAsia="en-US"/>
        </w:rPr>
      </w:pPr>
    </w:p>
    <w:p w14:paraId="253AB610" w14:textId="3BCF096C" w:rsidR="00CF7B2C" w:rsidRPr="00E70B41" w:rsidRDefault="00000000" w:rsidP="001519C5">
      <w:pPr>
        <w:spacing w:line="276" w:lineRule="auto"/>
        <w:jc w:val="both"/>
        <w:rPr>
          <w:rFonts w:ascii="Montserrat" w:eastAsiaTheme="majorEastAsia" w:hAnsi="Montserrat" w:cstheme="majorHAnsi"/>
          <w:iCs/>
          <w:sz w:val="28"/>
          <w:szCs w:val="28"/>
          <w:lang w:eastAsia="en-US"/>
        </w:rPr>
      </w:pPr>
      <m:oMathPara>
        <m:oMath>
          <m:sSub>
            <m:sSubPr>
              <m:ctrlPr>
                <w:rPr>
                  <w:rFonts w:ascii="Cambria Math" w:hAnsi="Cambria Math" w:cs="Arial"/>
                  <w:i/>
                  <w:sz w:val="28"/>
                  <w:szCs w:val="28"/>
                </w:rPr>
              </m:ctrlPr>
            </m:sSubPr>
            <m:e>
              <m:r>
                <w:rPr>
                  <w:rFonts w:ascii="Cambria Math" w:hAnsi="Cambria Math" w:cs="Arial"/>
                  <w:sz w:val="28"/>
                  <w:szCs w:val="28"/>
                </w:rPr>
                <m:t>β</m:t>
              </m:r>
            </m:e>
            <m:sub>
              <m:r>
                <w:rPr>
                  <w:rFonts w:ascii="Cambria Math" w:hAnsi="Cambria Math" w:cs="Arial"/>
                  <w:sz w:val="28"/>
                  <w:szCs w:val="28"/>
                </w:rPr>
                <m:t>k</m:t>
              </m:r>
            </m:sub>
          </m:sSub>
          <m:r>
            <m:rPr>
              <m:sty m:val="p"/>
            </m:rPr>
            <w:rPr>
              <w:rFonts w:ascii="Cambria Math" w:hAnsi="Cambria Math" w:cs="Arial"/>
              <w:sz w:val="28"/>
              <w:szCs w:val="28"/>
            </w:rPr>
            <m:t xml:space="preserve">= </m:t>
          </m:r>
          <m:f>
            <m:fPr>
              <m:ctrlPr>
                <w:rPr>
                  <w:rFonts w:ascii="Cambria Math" w:hAnsi="Cambria Math" w:cs="Arial"/>
                  <w:sz w:val="28"/>
                  <w:szCs w:val="28"/>
                </w:rPr>
              </m:ctrlPr>
            </m:fPr>
            <m:num>
              <m:sSub>
                <m:sSubPr>
                  <m:ctrlPr>
                    <w:rPr>
                      <w:rFonts w:ascii="Cambria Math" w:hAnsi="Cambria Math" w:cs="Arial"/>
                      <w:i/>
                      <w:sz w:val="28"/>
                      <w:szCs w:val="28"/>
                    </w:rPr>
                  </m:ctrlPr>
                </m:sSubPr>
                <m:e>
                  <m:r>
                    <w:rPr>
                      <w:rFonts w:ascii="Cambria Math" w:hAnsi="Cambria Math" w:cs="Arial"/>
                      <w:sz w:val="28"/>
                      <w:szCs w:val="28"/>
                    </w:rPr>
                    <m:t>σ</m:t>
                  </m:r>
                </m:e>
                <m:sub>
                  <m:r>
                    <w:rPr>
                      <w:rFonts w:ascii="Cambria Math" w:hAnsi="Cambria Math" w:cs="Arial"/>
                      <w:sz w:val="28"/>
                      <w:szCs w:val="28"/>
                    </w:rPr>
                    <m:t>k</m:t>
                  </m:r>
                </m:sub>
              </m:sSub>
            </m:num>
            <m:den>
              <m:sSup>
                <m:sSupPr>
                  <m:ctrlPr>
                    <w:rPr>
                      <w:rFonts w:ascii="Cambria Math" w:hAnsi="Cambria Math" w:cs="Arial"/>
                      <w:i/>
                      <w:color w:val="000000" w:themeColor="text1"/>
                      <w:sz w:val="28"/>
                      <w:szCs w:val="28"/>
                    </w:rPr>
                  </m:ctrlPr>
                </m:sSupPr>
                <m:e>
                  <m:r>
                    <w:rPr>
                      <w:rFonts w:ascii="Cambria Math" w:hAnsi="Cambria Math" w:cs="Arial"/>
                      <w:color w:val="000000" w:themeColor="text1"/>
                      <w:sz w:val="28"/>
                      <w:szCs w:val="28"/>
                    </w:rPr>
                    <m:t>σ</m:t>
                  </m:r>
                </m:e>
                <m:sup>
                  <m:r>
                    <w:rPr>
                      <w:rFonts w:ascii="Cambria Math" w:hAnsi="Cambria Math" w:cs="Arial"/>
                      <w:color w:val="000000" w:themeColor="text1"/>
                      <w:sz w:val="28"/>
                      <w:szCs w:val="28"/>
                    </w:rPr>
                    <m:t>2</m:t>
                  </m:r>
                </m:sup>
              </m:sSup>
            </m:den>
          </m:f>
          <m:r>
            <w:rPr>
              <w:rFonts w:ascii="Cambria Math" w:eastAsiaTheme="minorEastAsia" w:hAnsi="Cambria Math" w:cs="Arial"/>
              <w:sz w:val="28"/>
              <w:szCs w:val="28"/>
            </w:rPr>
            <m:t xml:space="preserve">          </m:t>
          </m:r>
          <m:r>
            <w:rPr>
              <w:rFonts w:ascii="Cambria Math" w:hAnsi="Cambria Math" w:cs="Arial"/>
              <w:sz w:val="28"/>
              <w:szCs w:val="28"/>
            </w:rPr>
            <m:t>[4]</m:t>
          </m:r>
        </m:oMath>
      </m:oMathPara>
    </w:p>
    <w:p w14:paraId="07DD9BCD" w14:textId="77777777" w:rsidR="00A76CF5" w:rsidRPr="00E70B41" w:rsidRDefault="00A76CF5" w:rsidP="00A76CF5">
      <w:pPr>
        <w:spacing w:line="276" w:lineRule="auto"/>
        <w:jc w:val="center"/>
        <w:rPr>
          <w:rFonts w:ascii="Montserrat" w:eastAsiaTheme="majorEastAsia" w:hAnsi="Montserrat" w:cstheme="majorHAnsi"/>
          <w:iCs/>
          <w:sz w:val="22"/>
          <w:szCs w:val="22"/>
          <w:lang w:eastAsia="en-US"/>
        </w:rPr>
      </w:pPr>
    </w:p>
    <w:p w14:paraId="0D8CA35B" w14:textId="7ACCE81D" w:rsidR="00CF7B2C" w:rsidRPr="00E70B41" w:rsidRDefault="00A76CF5" w:rsidP="00A76CF5">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4</w:t>
      </w:r>
      <w:r w:rsidRPr="00E70B41">
        <w:rPr>
          <w:rFonts w:ascii="Montserrat" w:eastAsiaTheme="majorEastAsia" w:hAnsi="Montserrat" w:cstheme="majorHAnsi"/>
          <w:i/>
          <w:sz w:val="20"/>
          <w:szCs w:val="20"/>
          <w:lang w:eastAsia="en-US"/>
        </w:rPr>
        <w:t>. Variables para estimar la beta apalancada de la empresa muestra</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660"/>
      </w:tblGrid>
      <w:tr w:rsidR="00942617" w:rsidRPr="00E70B41" w14:paraId="4341AAE8" w14:textId="77777777" w:rsidTr="006D6E3B">
        <w:trPr>
          <w:trHeight w:val="397"/>
          <w:jc w:val="center"/>
        </w:trPr>
        <w:tc>
          <w:tcPr>
            <w:tcW w:w="1083" w:type="dxa"/>
            <w:shd w:val="clear" w:color="auto" w:fill="E7E6E6" w:themeFill="background2"/>
            <w:vAlign w:val="center"/>
          </w:tcPr>
          <w:p w14:paraId="590402F8" w14:textId="77777777" w:rsidR="00152C0E" w:rsidRPr="00E70B41" w:rsidRDefault="00152C0E"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09F2D0D1" w14:textId="77777777" w:rsidR="00152C0E" w:rsidRPr="00E70B41" w:rsidRDefault="00152C0E"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942617" w:rsidRPr="00E70B41" w14:paraId="0DA088CF" w14:textId="77777777" w:rsidTr="006D6E3B">
        <w:trPr>
          <w:trHeight w:val="113"/>
          <w:jc w:val="center"/>
        </w:trPr>
        <w:tc>
          <w:tcPr>
            <w:tcW w:w="1083" w:type="dxa"/>
            <w:vAlign w:val="center"/>
          </w:tcPr>
          <w:p w14:paraId="49465CF9" w14:textId="288ADC33" w:rsidR="00152C0E" w:rsidRPr="00E70B41" w:rsidRDefault="00000000" w:rsidP="006D6E3B">
            <w:pPr>
              <w:spacing w:line="276" w:lineRule="auto"/>
              <w:jc w:val="both"/>
              <w:rPr>
                <w:rFonts w:ascii="Montserrat" w:eastAsia="Arial" w:hAnsi="Montserrat" w:cs="Arial"/>
                <w:lang w:val="es-ES"/>
              </w:rPr>
            </w:pPr>
            <m:oMathPara>
              <m:oMath>
                <m:sSub>
                  <m:sSubPr>
                    <m:ctrlPr>
                      <w:rPr>
                        <w:rFonts w:ascii="Cambria Math" w:hAnsi="Cambria Math" w:cs="Arial"/>
                        <w:i/>
                      </w:rPr>
                    </m:ctrlPr>
                  </m:sSubPr>
                  <m:e>
                    <m:r>
                      <w:rPr>
                        <w:rFonts w:ascii="Cambria Math" w:hAnsi="Cambria Math" w:cs="Arial"/>
                      </w:rPr>
                      <m:t>β</m:t>
                    </m:r>
                  </m:e>
                  <m:sub>
                    <m:r>
                      <w:rPr>
                        <w:rFonts w:ascii="Cambria Math" w:hAnsi="Cambria Math" w:cs="Arial"/>
                      </w:rPr>
                      <m:t>k</m:t>
                    </m:r>
                  </m:sub>
                </m:sSub>
              </m:oMath>
            </m:oMathPara>
          </w:p>
        </w:tc>
        <w:tc>
          <w:tcPr>
            <w:tcW w:w="7660" w:type="dxa"/>
            <w:vAlign w:val="center"/>
          </w:tcPr>
          <w:p w14:paraId="2B699C5E" w14:textId="4C07EAD9" w:rsidR="00152C0E" w:rsidRPr="00E70B41" w:rsidRDefault="00400B98"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beta apalancada de </w:t>
            </w:r>
            <w:r w:rsidR="00C24E6E">
              <w:rPr>
                <w:rFonts w:ascii="Montserrat" w:eastAsiaTheme="minorHAnsi" w:hAnsi="Montserrat" w:cs="Arial"/>
                <w:sz w:val="20"/>
                <w:szCs w:val="20"/>
              </w:rPr>
              <w:t>la</w:t>
            </w:r>
            <w:r w:rsidR="00C24E6E" w:rsidRPr="00E70B41">
              <w:rPr>
                <w:rFonts w:ascii="Montserrat" w:eastAsiaTheme="minorHAnsi" w:hAnsi="Montserrat" w:cs="Arial"/>
                <w:sz w:val="20"/>
                <w:szCs w:val="20"/>
              </w:rPr>
              <w:t xml:space="preserve"> </w:t>
            </w:r>
            <w:r w:rsidR="004E0E19" w:rsidRPr="00E70B41">
              <w:rPr>
                <w:rFonts w:ascii="Montserrat" w:eastAsiaTheme="minorHAnsi" w:hAnsi="Montserrat" w:cs="Arial"/>
                <w:sz w:val="20"/>
                <w:szCs w:val="20"/>
              </w:rPr>
              <w:t xml:space="preserve">empresa </w:t>
            </w:r>
            <m:oMath>
              <m:r>
                <w:rPr>
                  <w:rFonts w:ascii="Cambria Math" w:hAnsi="Cambria Math" w:cs="Arial"/>
                  <w:noProof/>
                  <w:sz w:val="20"/>
                  <w:szCs w:val="20"/>
                </w:rPr>
                <m:t>k</m:t>
              </m:r>
            </m:oMath>
            <w:r w:rsidR="009342E6" w:rsidRPr="00E70B41">
              <w:rPr>
                <w:rFonts w:ascii="Montserrat" w:eastAsiaTheme="minorHAnsi" w:hAnsi="Montserrat" w:cs="Arial"/>
                <w:sz w:val="20"/>
                <w:szCs w:val="20"/>
              </w:rPr>
              <w:t xml:space="preserve"> </w:t>
            </w:r>
            <w:r w:rsidR="004E0E19" w:rsidRPr="00E70B41">
              <w:rPr>
                <w:rFonts w:ascii="Montserrat" w:eastAsiaTheme="minorHAnsi" w:hAnsi="Montserrat" w:cs="Arial"/>
                <w:sz w:val="20"/>
                <w:szCs w:val="20"/>
              </w:rPr>
              <w:t>de la muestra</w:t>
            </w:r>
            <w:r w:rsidR="00A23DDF" w:rsidRPr="00E70B41">
              <w:rPr>
                <w:rFonts w:ascii="Montserrat" w:eastAsiaTheme="minorHAnsi" w:hAnsi="Montserrat" w:cs="Arial"/>
                <w:sz w:val="20"/>
                <w:szCs w:val="20"/>
              </w:rPr>
              <w:t>, relativa al portafolio del mercado.</w:t>
            </w:r>
          </w:p>
        </w:tc>
      </w:tr>
      <w:tr w:rsidR="00942617" w:rsidRPr="00E70B41" w14:paraId="3564BBA2" w14:textId="77777777" w:rsidTr="006D6E3B">
        <w:trPr>
          <w:trHeight w:val="113"/>
          <w:jc w:val="center"/>
        </w:trPr>
        <w:tc>
          <w:tcPr>
            <w:tcW w:w="1083" w:type="dxa"/>
            <w:vAlign w:val="center"/>
          </w:tcPr>
          <w:p w14:paraId="62AD2BB0" w14:textId="56383C09" w:rsidR="00152C0E" w:rsidRPr="00E70B41" w:rsidRDefault="00000000" w:rsidP="006D6E3B">
            <w:pPr>
              <w:spacing w:line="276" w:lineRule="auto"/>
              <w:jc w:val="both"/>
              <w:rPr>
                <w:rFonts w:ascii="Montserrat" w:eastAsia="Arial" w:hAnsi="Montserrat" w:cs="Arial"/>
              </w:rPr>
            </w:pPr>
            <m:oMathPara>
              <m:oMath>
                <m:sSub>
                  <m:sSubPr>
                    <m:ctrlPr>
                      <w:rPr>
                        <w:rFonts w:ascii="Cambria Math" w:hAnsi="Cambria Math" w:cs="Arial"/>
                        <w:i/>
                      </w:rPr>
                    </m:ctrlPr>
                  </m:sSubPr>
                  <m:e>
                    <m:r>
                      <w:rPr>
                        <w:rFonts w:ascii="Cambria Math" w:hAnsi="Cambria Math" w:cs="Arial"/>
                      </w:rPr>
                      <m:t>σ</m:t>
                    </m:r>
                  </m:e>
                  <m:sub>
                    <m:r>
                      <w:rPr>
                        <w:rFonts w:ascii="Cambria Math" w:hAnsi="Cambria Math" w:cs="Arial"/>
                      </w:rPr>
                      <m:t>k</m:t>
                    </m:r>
                  </m:sub>
                </m:sSub>
              </m:oMath>
            </m:oMathPara>
          </w:p>
        </w:tc>
        <w:tc>
          <w:tcPr>
            <w:tcW w:w="7660" w:type="dxa"/>
            <w:vAlign w:val="center"/>
          </w:tcPr>
          <w:p w14:paraId="2871EB83" w14:textId="30F6B469" w:rsidR="00152C0E" w:rsidRPr="00E70B41" w:rsidRDefault="00E95199"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la covarianza entre los rendimientos de la</w:t>
            </w:r>
            <w:r w:rsidR="00C24E6E">
              <w:rPr>
                <w:rFonts w:ascii="Montserrat" w:eastAsiaTheme="minorHAnsi" w:hAnsi="Montserrat" w:cs="Arial"/>
                <w:sz w:val="20"/>
                <w:szCs w:val="20"/>
              </w:rPr>
              <w:t>s</w:t>
            </w:r>
            <w:r w:rsidRPr="00E70B41">
              <w:rPr>
                <w:rFonts w:ascii="Montserrat" w:eastAsiaTheme="minorHAnsi" w:hAnsi="Montserrat" w:cs="Arial"/>
                <w:sz w:val="20"/>
                <w:szCs w:val="20"/>
              </w:rPr>
              <w:t xml:space="preserve"> acci</w:t>
            </w:r>
            <w:r w:rsidR="00C24E6E">
              <w:rPr>
                <w:rFonts w:ascii="Montserrat" w:eastAsiaTheme="minorHAnsi" w:hAnsi="Montserrat" w:cs="Arial"/>
                <w:sz w:val="20"/>
                <w:szCs w:val="20"/>
              </w:rPr>
              <w:t>o</w:t>
            </w:r>
            <w:r w:rsidRPr="00E70B41">
              <w:rPr>
                <w:rFonts w:ascii="Montserrat" w:eastAsiaTheme="minorHAnsi" w:hAnsi="Montserrat" w:cs="Arial"/>
                <w:sz w:val="20"/>
                <w:szCs w:val="20"/>
              </w:rPr>
              <w:t>n</w:t>
            </w:r>
            <w:r w:rsidR="00C24E6E">
              <w:rPr>
                <w:rFonts w:ascii="Montserrat" w:eastAsiaTheme="minorHAnsi" w:hAnsi="Montserrat" w:cs="Arial"/>
                <w:sz w:val="20"/>
                <w:szCs w:val="20"/>
              </w:rPr>
              <w:t>es de la empresa</w:t>
            </w:r>
            <w:r w:rsidR="00A81413">
              <w:rPr>
                <w:rFonts w:ascii="Montserrat" w:eastAsiaTheme="minorHAnsi" w:hAnsi="Montserrat" w:cs="Arial"/>
                <w:sz w:val="20"/>
                <w:szCs w:val="20"/>
              </w:rPr>
              <w:t xml:space="preserve"> </w:t>
            </w:r>
            <m:oMath>
              <m:r>
                <w:rPr>
                  <w:rFonts w:ascii="Cambria Math" w:hAnsi="Cambria Math" w:cs="Arial"/>
                  <w:noProof/>
                  <w:sz w:val="20"/>
                  <w:szCs w:val="20"/>
                </w:rPr>
                <m:t>k</m:t>
              </m:r>
            </m:oMath>
            <w:r w:rsidRPr="00E70B41">
              <w:rPr>
                <w:rFonts w:ascii="Montserrat" w:eastAsiaTheme="minorHAnsi" w:hAnsi="Montserrat" w:cs="Arial"/>
                <w:sz w:val="20"/>
                <w:szCs w:val="20"/>
              </w:rPr>
              <w:t xml:space="preserve"> </w:t>
            </w:r>
            <w:r w:rsidR="00C24E6E">
              <w:rPr>
                <w:rFonts w:ascii="Montserrat" w:eastAsiaTheme="minorHAnsi" w:hAnsi="Montserrat" w:cs="Arial"/>
                <w:sz w:val="20"/>
                <w:szCs w:val="20"/>
              </w:rPr>
              <w:t xml:space="preserve">de la muestra con </w:t>
            </w:r>
            <w:r w:rsidR="00572465" w:rsidRPr="00E70B41">
              <w:rPr>
                <w:rFonts w:ascii="Montserrat" w:eastAsiaTheme="minorHAnsi" w:hAnsi="Montserrat" w:cs="Arial"/>
                <w:sz w:val="20"/>
                <w:szCs w:val="20"/>
              </w:rPr>
              <w:t>respecto a</w:t>
            </w:r>
            <w:r w:rsidRPr="00E70B41">
              <w:rPr>
                <w:rFonts w:ascii="Montserrat" w:eastAsiaTheme="minorHAnsi" w:hAnsi="Montserrat" w:cs="Arial"/>
                <w:sz w:val="20"/>
                <w:szCs w:val="20"/>
              </w:rPr>
              <w:t xml:space="preserve"> los rendimientos del </w:t>
            </w:r>
            <w:r w:rsidR="00516EFD" w:rsidRPr="00516EFD">
              <w:rPr>
                <w:rFonts w:ascii="Montserrat" w:eastAsiaTheme="minorHAnsi" w:hAnsi="Montserrat" w:cs="Arial"/>
                <w:sz w:val="20"/>
                <w:szCs w:val="20"/>
              </w:rPr>
              <w:t>índice S&amp;P 500 TR</w:t>
            </w:r>
            <w:r w:rsidR="00A81413">
              <w:rPr>
                <w:rFonts w:ascii="Montserrat" w:eastAsiaTheme="minorHAnsi" w:hAnsi="Montserrat" w:cs="Arial"/>
                <w:sz w:val="20"/>
                <w:szCs w:val="20"/>
              </w:rPr>
              <w:t xml:space="preserve">, </w:t>
            </w:r>
            <w:r w:rsidR="007150A7" w:rsidRPr="00E70B41">
              <w:rPr>
                <w:rFonts w:ascii="Montserrat" w:eastAsiaTheme="minorHAnsi" w:hAnsi="Montserrat" w:cs="Arial"/>
                <w:sz w:val="20"/>
                <w:szCs w:val="20"/>
              </w:rPr>
              <w:t>durante el periodo de evaluación</w:t>
            </w:r>
            <w:r w:rsidRPr="00E70B41">
              <w:rPr>
                <w:rFonts w:ascii="Montserrat" w:eastAsiaTheme="minorHAnsi" w:hAnsi="Montserrat" w:cs="Arial"/>
                <w:sz w:val="20"/>
                <w:szCs w:val="20"/>
              </w:rPr>
              <w:t>.</w:t>
            </w:r>
          </w:p>
        </w:tc>
      </w:tr>
      <w:tr w:rsidR="00942617" w:rsidRPr="00E70B41" w14:paraId="10F0AC91" w14:textId="77777777" w:rsidTr="006D6E3B">
        <w:trPr>
          <w:trHeight w:val="113"/>
          <w:jc w:val="center"/>
        </w:trPr>
        <w:tc>
          <w:tcPr>
            <w:tcW w:w="1083" w:type="dxa"/>
            <w:vAlign w:val="center"/>
          </w:tcPr>
          <w:p w14:paraId="747F14C8" w14:textId="0373EBD3" w:rsidR="00152C0E" w:rsidRPr="00E70B41" w:rsidRDefault="00000000" w:rsidP="006D6E3B">
            <w:pPr>
              <w:spacing w:line="276" w:lineRule="auto"/>
              <w:jc w:val="center"/>
              <w:rPr>
                <w:rFonts w:ascii="Montserrat" w:eastAsiaTheme="minorHAnsi" w:hAnsi="Montserrat" w:cs="Arial"/>
                <w:color w:val="DC3578" w:themeColor="accent1" w:themeTint="99"/>
              </w:rPr>
            </w:pPr>
            <m:oMathPara>
              <m:oMath>
                <m:sSup>
                  <m:sSupPr>
                    <m:ctrlPr>
                      <w:rPr>
                        <w:rFonts w:ascii="Cambria Math" w:hAnsi="Cambria Math" w:cs="Arial"/>
                        <w:i/>
                        <w:color w:val="000000" w:themeColor="text1"/>
                      </w:rPr>
                    </m:ctrlPr>
                  </m:sSupPr>
                  <m:e>
                    <m:r>
                      <w:rPr>
                        <w:rFonts w:ascii="Cambria Math" w:hAnsi="Cambria Math" w:cs="Arial"/>
                        <w:color w:val="000000" w:themeColor="text1"/>
                      </w:rPr>
                      <m:t>σ</m:t>
                    </m:r>
                  </m:e>
                  <m:sup>
                    <m:r>
                      <w:rPr>
                        <w:rFonts w:ascii="Cambria Math" w:hAnsi="Cambria Math" w:cs="Arial"/>
                        <w:color w:val="000000" w:themeColor="text1"/>
                      </w:rPr>
                      <m:t>2</m:t>
                    </m:r>
                  </m:sup>
                </m:sSup>
              </m:oMath>
            </m:oMathPara>
          </w:p>
        </w:tc>
        <w:tc>
          <w:tcPr>
            <w:tcW w:w="7660" w:type="dxa"/>
            <w:vAlign w:val="center"/>
          </w:tcPr>
          <w:p w14:paraId="4A4D422E" w14:textId="6E1AC732" w:rsidR="00152C0E" w:rsidRPr="00E70B41" w:rsidRDefault="00E95199"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varianza </w:t>
            </w:r>
            <w:r w:rsidR="00196E00" w:rsidRPr="00E70B41">
              <w:rPr>
                <w:rFonts w:ascii="Montserrat" w:eastAsiaTheme="minorHAnsi" w:hAnsi="Montserrat" w:cs="Arial"/>
                <w:sz w:val="20"/>
                <w:szCs w:val="20"/>
              </w:rPr>
              <w:t xml:space="preserve">muestral </w:t>
            </w:r>
            <w:r w:rsidRPr="00E70B41">
              <w:rPr>
                <w:rFonts w:ascii="Montserrat" w:eastAsiaTheme="minorHAnsi" w:hAnsi="Montserrat" w:cs="Arial"/>
                <w:sz w:val="20"/>
                <w:szCs w:val="20"/>
              </w:rPr>
              <w:t xml:space="preserve">de los rendimientos del </w:t>
            </w:r>
            <w:r w:rsidR="00516EFD" w:rsidRPr="00516EFD">
              <w:rPr>
                <w:rFonts w:ascii="Montserrat" w:eastAsiaTheme="minorHAnsi" w:hAnsi="Montserrat" w:cs="Arial"/>
                <w:sz w:val="20"/>
                <w:szCs w:val="20"/>
              </w:rPr>
              <w:t>índice S&amp;P 500 TR</w:t>
            </w:r>
            <w:r w:rsidR="00F12F73" w:rsidRPr="00E70B41">
              <w:rPr>
                <w:rFonts w:ascii="Montserrat" w:eastAsiaTheme="minorHAnsi" w:hAnsi="Montserrat" w:cs="Arial"/>
                <w:sz w:val="20"/>
                <w:szCs w:val="20"/>
              </w:rPr>
              <w:t xml:space="preserve"> </w:t>
            </w:r>
            <w:r w:rsidR="007150A7" w:rsidRPr="00E70B41">
              <w:rPr>
                <w:rFonts w:ascii="Montserrat" w:eastAsiaTheme="minorHAnsi" w:hAnsi="Montserrat" w:cs="Arial"/>
                <w:sz w:val="20"/>
                <w:szCs w:val="20"/>
              </w:rPr>
              <w:t>durante el periodo de evaluación</w:t>
            </w:r>
            <w:r w:rsidRPr="00E70B41">
              <w:rPr>
                <w:rFonts w:ascii="Montserrat" w:eastAsiaTheme="minorHAnsi" w:hAnsi="Montserrat" w:cs="Arial"/>
                <w:sz w:val="20"/>
                <w:szCs w:val="20"/>
              </w:rPr>
              <w:t>.</w:t>
            </w:r>
          </w:p>
        </w:tc>
      </w:tr>
    </w:tbl>
    <w:p w14:paraId="548C6D08" w14:textId="28EBC493" w:rsidR="00127FCF" w:rsidRPr="00E70B41" w:rsidRDefault="00127FCF" w:rsidP="00C31B6C">
      <w:pPr>
        <w:spacing w:line="276" w:lineRule="auto"/>
        <w:jc w:val="both"/>
        <w:rPr>
          <w:rFonts w:ascii="Montserrat" w:eastAsiaTheme="majorEastAsia" w:hAnsi="Montserrat" w:cstheme="majorHAnsi"/>
          <w:iCs/>
          <w:sz w:val="22"/>
          <w:szCs w:val="22"/>
          <w:lang w:eastAsia="en-US"/>
        </w:rPr>
      </w:pPr>
    </w:p>
    <w:p w14:paraId="689DCCD9" w14:textId="4D62A310" w:rsidR="00127FCF" w:rsidRPr="00E70B41" w:rsidRDefault="00790038" w:rsidP="00A9013F">
      <w:pPr>
        <w:pStyle w:val="Titulotablas"/>
        <w:numPr>
          <w:ilvl w:val="1"/>
          <w:numId w:val="12"/>
        </w:numPr>
        <w:ind w:left="567" w:hanging="567"/>
        <w:jc w:val="left"/>
        <w:rPr>
          <w:b/>
          <w:bCs/>
          <w:i w:val="0"/>
          <w:iCs/>
          <w:sz w:val="22"/>
          <w:szCs w:val="20"/>
        </w:rPr>
      </w:pPr>
      <w:bookmarkStart w:id="29" w:name="_Toc108517273"/>
      <w:bookmarkStart w:id="30" w:name="_Toc120724252"/>
      <w:r w:rsidRPr="00E70B41">
        <w:rPr>
          <w:b/>
          <w:bCs/>
          <w:i w:val="0"/>
          <w:iCs/>
          <w:sz w:val="22"/>
          <w:szCs w:val="20"/>
        </w:rPr>
        <w:t>Ajuste Bloomberg</w:t>
      </w:r>
      <w:bookmarkEnd w:id="29"/>
      <w:bookmarkEnd w:id="30"/>
    </w:p>
    <w:p w14:paraId="63CB0D1B" w14:textId="66C91CAB" w:rsidR="00957327" w:rsidRPr="00E70B41" w:rsidRDefault="00957327" w:rsidP="00957327">
      <w:pPr>
        <w:spacing w:line="276" w:lineRule="auto"/>
        <w:jc w:val="both"/>
        <w:rPr>
          <w:rFonts w:ascii="Montserrat" w:eastAsiaTheme="majorEastAsia" w:hAnsi="Montserrat" w:cstheme="majorHAnsi"/>
          <w:iCs/>
          <w:sz w:val="22"/>
          <w:szCs w:val="22"/>
        </w:rPr>
      </w:pPr>
    </w:p>
    <w:p w14:paraId="4C5DB47F" w14:textId="2D7E5AF6" w:rsidR="00957327" w:rsidRPr="00E70B41" w:rsidRDefault="00D62D33" w:rsidP="00957327">
      <w:pPr>
        <w:spacing w:line="276" w:lineRule="auto"/>
        <w:jc w:val="both"/>
        <w:rPr>
          <w:rFonts w:ascii="Montserrat" w:hAnsi="Montserrat" w:cs="Arial"/>
          <w:sz w:val="22"/>
          <w:szCs w:val="22"/>
        </w:rPr>
      </w:pPr>
      <w:r w:rsidRPr="00E70B41">
        <w:rPr>
          <w:rFonts w:ascii="Montserrat" w:eastAsiaTheme="majorEastAsia" w:hAnsi="Montserrat" w:cstheme="majorHAnsi"/>
          <w:iCs/>
          <w:sz w:val="22"/>
          <w:szCs w:val="22"/>
        </w:rPr>
        <w:t xml:space="preserve">A cada uno de los parámetros beta estimados con la Ecuación </w:t>
      </w:r>
      <w:r w:rsidR="005B7E5B" w:rsidRPr="00E70B41">
        <w:rPr>
          <w:rFonts w:ascii="Montserrat" w:eastAsiaTheme="majorEastAsia" w:hAnsi="Montserrat" w:cstheme="majorHAnsi"/>
          <w:iCs/>
          <w:sz w:val="22"/>
          <w:szCs w:val="22"/>
        </w:rPr>
        <w:t>4</w:t>
      </w:r>
      <w:r w:rsidRPr="00E70B41">
        <w:rPr>
          <w:rFonts w:ascii="Montserrat" w:eastAsiaTheme="majorEastAsia" w:hAnsi="Montserrat" w:cstheme="majorHAnsi"/>
          <w:iCs/>
          <w:sz w:val="22"/>
          <w:szCs w:val="22"/>
        </w:rPr>
        <w:t xml:space="preserve">, se les aplica </w:t>
      </w:r>
      <w:r w:rsidR="005809B7" w:rsidRPr="00E70B41">
        <w:rPr>
          <w:rFonts w:ascii="Montserrat" w:eastAsiaTheme="majorEastAsia" w:hAnsi="Montserrat" w:cstheme="majorHAnsi"/>
          <w:iCs/>
          <w:sz w:val="22"/>
          <w:szCs w:val="22"/>
        </w:rPr>
        <w:t>un</w:t>
      </w:r>
      <w:r w:rsidRPr="00E70B41">
        <w:rPr>
          <w:rFonts w:ascii="Montserrat" w:eastAsiaTheme="majorEastAsia" w:hAnsi="Montserrat" w:cstheme="majorHAnsi"/>
          <w:iCs/>
          <w:sz w:val="22"/>
          <w:szCs w:val="22"/>
        </w:rPr>
        <w:t xml:space="preserve"> ajuste denominado Bloomberg.</w:t>
      </w:r>
      <w:r w:rsidR="009723F6" w:rsidRPr="00E70B41">
        <w:rPr>
          <w:rFonts w:ascii="Montserrat" w:eastAsiaTheme="majorEastAsia" w:hAnsi="Montserrat" w:cstheme="majorHAnsi"/>
          <w:iCs/>
          <w:sz w:val="22"/>
          <w:szCs w:val="22"/>
        </w:rPr>
        <w:t xml:space="preserve"> </w:t>
      </w:r>
      <w:r w:rsidR="009723F6" w:rsidRPr="00E70B41">
        <w:rPr>
          <w:rFonts w:ascii="Montserrat" w:hAnsi="Montserrat" w:cs="Arial"/>
          <w:sz w:val="22"/>
          <w:szCs w:val="22"/>
        </w:rPr>
        <w:t>El objetivo de este ajuste es corregir la dispersión de las betas, elevando las betas menores a 1 y disminuyendo l</w:t>
      </w:r>
      <w:r w:rsidR="00DD726F" w:rsidRPr="00E70B41">
        <w:rPr>
          <w:rFonts w:ascii="Montserrat" w:hAnsi="Montserrat" w:cs="Arial"/>
          <w:sz w:val="22"/>
          <w:szCs w:val="22"/>
        </w:rPr>
        <w:t>a</w:t>
      </w:r>
      <w:r w:rsidR="009723F6" w:rsidRPr="00E70B41">
        <w:rPr>
          <w:rFonts w:ascii="Montserrat" w:hAnsi="Montserrat" w:cs="Arial"/>
          <w:sz w:val="22"/>
          <w:szCs w:val="22"/>
        </w:rPr>
        <w:t>s betas mayores a dicha cifra (Bravo, 2011:203).</w:t>
      </w:r>
      <w:r w:rsidR="009723F6" w:rsidRPr="00E70B41">
        <w:rPr>
          <w:rStyle w:val="Refdenotaalpie"/>
          <w:rFonts w:ascii="Montserrat" w:hAnsi="Montserrat" w:cs="Arial"/>
          <w:sz w:val="22"/>
          <w:szCs w:val="22"/>
        </w:rPr>
        <w:footnoteReference w:id="8"/>
      </w:r>
      <w:r w:rsidR="009723F6" w:rsidRPr="00E70B41">
        <w:rPr>
          <w:rFonts w:ascii="Montserrat" w:hAnsi="Montserrat" w:cs="Arial"/>
          <w:sz w:val="22"/>
          <w:szCs w:val="22"/>
        </w:rPr>
        <w:t xml:space="preserve"> </w:t>
      </w:r>
      <w:r w:rsidR="00A10A1A" w:rsidRPr="00E70B41">
        <w:rPr>
          <w:rFonts w:ascii="Montserrat" w:hAnsi="Montserrat" w:cs="Arial"/>
          <w:sz w:val="22"/>
          <w:szCs w:val="22"/>
        </w:rPr>
        <w:t>El parámetro beta resultante del ajuste Bloomberg se calcula con la siguiente ecuación</w:t>
      </w:r>
      <w:r w:rsidR="00E61A8B" w:rsidRPr="00E70B41">
        <w:rPr>
          <w:rStyle w:val="Refdenotaalpie"/>
          <w:rFonts w:ascii="Montserrat" w:hAnsi="Montserrat" w:cs="Arial"/>
          <w:sz w:val="22"/>
          <w:szCs w:val="22"/>
        </w:rPr>
        <w:footnoteReference w:id="9"/>
      </w:r>
      <w:r w:rsidR="00A10A1A" w:rsidRPr="00E70B41">
        <w:rPr>
          <w:rFonts w:ascii="Montserrat" w:hAnsi="Montserrat" w:cs="Arial"/>
          <w:sz w:val="22"/>
          <w:szCs w:val="22"/>
        </w:rPr>
        <w:t>:</w:t>
      </w:r>
    </w:p>
    <w:p w14:paraId="63744F47" w14:textId="77777777" w:rsidR="00D07B58" w:rsidRPr="00E70B41" w:rsidRDefault="00D07B58" w:rsidP="00957327">
      <w:pPr>
        <w:spacing w:line="276" w:lineRule="auto"/>
        <w:jc w:val="both"/>
        <w:rPr>
          <w:rFonts w:ascii="Montserrat" w:hAnsi="Montserrat" w:cs="Arial"/>
          <w:sz w:val="22"/>
          <w:szCs w:val="22"/>
        </w:rPr>
      </w:pPr>
    </w:p>
    <w:p w14:paraId="08CE2C0B" w14:textId="38929C65" w:rsidR="005066F8" w:rsidRPr="00E70B41" w:rsidRDefault="00000000" w:rsidP="005066F8">
      <w:pPr>
        <w:jc w:val="both"/>
        <w:rPr>
          <w:rFonts w:ascii="Montserrat" w:hAnsi="Montserrat" w:cs="Arial"/>
          <w:sz w:val="28"/>
          <w:szCs w:val="28"/>
        </w:rPr>
      </w:pPr>
      <m:oMathPara>
        <m:oMath>
          <m:sSubSup>
            <m:sSubSupPr>
              <m:ctrlPr>
                <w:rPr>
                  <w:rFonts w:ascii="Cambria Math" w:hAnsi="Cambria Math" w:cs="Arial"/>
                  <w:i/>
                  <w:sz w:val="28"/>
                  <w:szCs w:val="28"/>
                </w:rPr>
              </m:ctrlPr>
            </m:sSubSupPr>
            <m:e>
              <m:r>
                <w:rPr>
                  <w:rFonts w:ascii="Cambria Math" w:hAnsi="Cambria Math" w:cs="Arial"/>
                  <w:sz w:val="28"/>
                  <w:szCs w:val="28"/>
                </w:rPr>
                <m:t>β</m:t>
              </m:r>
            </m:e>
            <m:sub>
              <m:r>
                <w:rPr>
                  <w:rFonts w:ascii="Cambria Math" w:hAnsi="Cambria Math" w:cs="Arial"/>
                  <w:sz w:val="28"/>
                  <w:szCs w:val="28"/>
                </w:rPr>
                <m:t>k</m:t>
              </m:r>
            </m:sub>
            <m:sup>
              <m:r>
                <w:rPr>
                  <w:rFonts w:ascii="Cambria Math" w:hAnsi="Cambria Math" w:cs="Arial"/>
                  <w:sz w:val="28"/>
                  <w:szCs w:val="28"/>
                </w:rPr>
                <m:t>b</m:t>
              </m:r>
            </m:sup>
          </m:sSubSup>
          <m:r>
            <w:rPr>
              <w:rFonts w:ascii="Cambria Math" w:hAnsi="Cambria Math" w:cs="Arial"/>
              <w:sz w:val="28"/>
              <w:szCs w:val="28"/>
            </w:rPr>
            <m:t>=0.66</m:t>
          </m:r>
          <m:sSub>
            <m:sSubPr>
              <m:ctrlPr>
                <w:rPr>
                  <w:rFonts w:ascii="Cambria Math" w:hAnsi="Cambria Math" w:cs="Arial"/>
                  <w:i/>
                  <w:sz w:val="28"/>
                  <w:szCs w:val="28"/>
                </w:rPr>
              </m:ctrlPr>
            </m:sSubPr>
            <m:e>
              <m:r>
                <w:rPr>
                  <w:rFonts w:ascii="Cambria Math" w:hAnsi="Cambria Math" w:cs="Arial"/>
                  <w:sz w:val="28"/>
                  <w:szCs w:val="28"/>
                </w:rPr>
                <m:t>β</m:t>
              </m:r>
            </m:e>
            <m:sub>
              <m:r>
                <w:rPr>
                  <w:rFonts w:ascii="Cambria Math" w:hAnsi="Cambria Math" w:cs="Arial"/>
                  <w:sz w:val="28"/>
                  <w:szCs w:val="28"/>
                </w:rPr>
                <m:t>k</m:t>
              </m:r>
            </m:sub>
          </m:sSub>
          <m:r>
            <m:rPr>
              <m:sty m:val="p"/>
            </m:rPr>
            <w:rPr>
              <w:rFonts w:ascii="Cambria Math" w:hAnsi="Cambria Math" w:cs="Arial"/>
              <w:sz w:val="28"/>
              <w:szCs w:val="28"/>
            </w:rPr>
            <m:t>+0.34</m:t>
          </m:r>
          <m:r>
            <w:rPr>
              <w:rFonts w:ascii="Cambria Math" w:eastAsiaTheme="minorEastAsia" w:hAnsi="Cambria Math" w:cs="Arial"/>
              <w:sz w:val="28"/>
              <w:szCs w:val="28"/>
            </w:rPr>
            <m:t xml:space="preserve">          </m:t>
          </m:r>
          <m:r>
            <w:rPr>
              <w:rFonts w:ascii="Cambria Math" w:hAnsi="Cambria Math" w:cs="Arial"/>
              <w:sz w:val="28"/>
              <w:szCs w:val="28"/>
            </w:rPr>
            <m:t>[5]</m:t>
          </m:r>
        </m:oMath>
      </m:oMathPara>
    </w:p>
    <w:p w14:paraId="20C8B7D0" w14:textId="2D7C6E1C" w:rsidR="00957327" w:rsidRPr="00E70B41" w:rsidRDefault="00957327" w:rsidP="00957327">
      <w:pPr>
        <w:spacing w:line="276" w:lineRule="auto"/>
        <w:jc w:val="both"/>
        <w:rPr>
          <w:rFonts w:ascii="Montserrat" w:eastAsiaTheme="majorEastAsia" w:hAnsi="Montserrat" w:cstheme="majorHAnsi"/>
          <w:iCs/>
        </w:rPr>
      </w:pPr>
    </w:p>
    <w:p w14:paraId="1998F3A1" w14:textId="55538BF1" w:rsidR="00B040D3" w:rsidRPr="00E70B41" w:rsidRDefault="00B040D3" w:rsidP="00B040D3">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5</w:t>
      </w:r>
      <w:r w:rsidRPr="00E70B41">
        <w:rPr>
          <w:rFonts w:ascii="Montserrat" w:eastAsiaTheme="majorEastAsia" w:hAnsi="Montserrat" w:cstheme="majorHAnsi"/>
          <w:i/>
          <w:sz w:val="20"/>
          <w:szCs w:val="20"/>
          <w:lang w:eastAsia="en-US"/>
        </w:rPr>
        <w:t>. Variables para ajustar la beta apalancada de la empresa muestra</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660"/>
      </w:tblGrid>
      <w:tr w:rsidR="00942617" w:rsidRPr="00E70B41" w14:paraId="64EB0C82" w14:textId="77777777" w:rsidTr="006D6E3B">
        <w:trPr>
          <w:trHeight w:val="397"/>
          <w:jc w:val="center"/>
        </w:trPr>
        <w:tc>
          <w:tcPr>
            <w:tcW w:w="1083" w:type="dxa"/>
            <w:shd w:val="clear" w:color="auto" w:fill="E7E6E6" w:themeFill="background2"/>
            <w:vAlign w:val="center"/>
          </w:tcPr>
          <w:p w14:paraId="6C94A8E7" w14:textId="77777777" w:rsidR="002C2A7B" w:rsidRPr="00E70B41" w:rsidRDefault="002C2A7B"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1E20A1C7" w14:textId="77777777" w:rsidR="002C2A7B" w:rsidRPr="00E70B41" w:rsidRDefault="002C2A7B"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985CFA" w:rsidRPr="00E70B41" w14:paraId="1A0DEBCF" w14:textId="77777777" w:rsidTr="006D6E3B">
        <w:trPr>
          <w:trHeight w:val="113"/>
          <w:jc w:val="center"/>
        </w:trPr>
        <w:tc>
          <w:tcPr>
            <w:tcW w:w="1083" w:type="dxa"/>
            <w:vAlign w:val="center"/>
          </w:tcPr>
          <w:p w14:paraId="284BC06D" w14:textId="6B869486" w:rsidR="002C2A7B" w:rsidRPr="00E70B41" w:rsidRDefault="00000000" w:rsidP="006D6E3B">
            <w:pPr>
              <w:spacing w:line="276" w:lineRule="auto"/>
              <w:jc w:val="both"/>
              <w:rPr>
                <w:rFonts w:ascii="Montserrat" w:eastAsia="Arial" w:hAnsi="Montserrat" w:cs="Arial"/>
                <w:lang w:val="es-ES"/>
              </w:rPr>
            </w:pPr>
            <m:oMathPara>
              <m:oMath>
                <m:sSubSup>
                  <m:sSubSupPr>
                    <m:ctrlPr>
                      <w:rPr>
                        <w:rFonts w:ascii="Cambria Math" w:hAnsi="Cambria Math" w:cs="Arial"/>
                        <w:i/>
                      </w:rPr>
                    </m:ctrlPr>
                  </m:sSubSupPr>
                  <m:e>
                    <m:r>
                      <w:rPr>
                        <w:rFonts w:ascii="Cambria Math" w:hAnsi="Cambria Math" w:cs="Arial"/>
                      </w:rPr>
                      <m:t>β</m:t>
                    </m:r>
                  </m:e>
                  <m:sub>
                    <m:r>
                      <w:rPr>
                        <w:rFonts w:ascii="Cambria Math" w:hAnsi="Cambria Math" w:cs="Arial"/>
                      </w:rPr>
                      <m:t>k</m:t>
                    </m:r>
                  </m:sub>
                  <m:sup>
                    <m:r>
                      <w:rPr>
                        <w:rFonts w:ascii="Cambria Math" w:hAnsi="Cambria Math" w:cs="Arial"/>
                      </w:rPr>
                      <m:t>b</m:t>
                    </m:r>
                  </m:sup>
                </m:sSubSup>
              </m:oMath>
            </m:oMathPara>
          </w:p>
        </w:tc>
        <w:tc>
          <w:tcPr>
            <w:tcW w:w="7660" w:type="dxa"/>
            <w:vAlign w:val="center"/>
          </w:tcPr>
          <w:p w14:paraId="7D21F055" w14:textId="0F02D6ED" w:rsidR="002C2A7B" w:rsidRPr="00E70B41" w:rsidRDefault="00E02E34"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parámetro beta </w:t>
            </w:r>
            <w:r w:rsidR="00516EFD">
              <w:rPr>
                <w:rFonts w:ascii="Montserrat" w:eastAsiaTheme="minorHAnsi" w:hAnsi="Montserrat" w:cs="Arial"/>
                <w:sz w:val="20"/>
                <w:szCs w:val="20"/>
              </w:rPr>
              <w:t>de</w:t>
            </w:r>
            <w:r w:rsidR="00516EFD"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la e</w:t>
            </w:r>
            <w:r w:rsidR="0015733D" w:rsidRPr="00E70B41">
              <w:rPr>
                <w:rFonts w:ascii="Montserrat" w:eastAsiaTheme="minorHAnsi" w:hAnsi="Montserrat" w:cs="Arial"/>
                <w:sz w:val="20"/>
                <w:szCs w:val="20"/>
              </w:rPr>
              <w:t>mpresa</w:t>
            </w:r>
            <w:r w:rsidRPr="00E70B41">
              <w:rPr>
                <w:rFonts w:ascii="Montserrat" w:eastAsiaTheme="minorHAnsi" w:hAnsi="Montserrat" w:cs="Arial"/>
                <w:sz w:val="20"/>
                <w:szCs w:val="20"/>
              </w:rPr>
              <w:t xml:space="preserve"> </w:t>
            </w:r>
            <m:oMath>
              <m:r>
                <w:rPr>
                  <w:rFonts w:ascii="Cambria Math" w:hAnsi="Cambria Math" w:cs="Arial"/>
                  <w:noProof/>
                  <w:sz w:val="20"/>
                  <w:szCs w:val="20"/>
                </w:rPr>
                <m:t>k</m:t>
              </m:r>
            </m:oMath>
            <w:r w:rsidR="00516EFD">
              <w:rPr>
                <w:rFonts w:ascii="Montserrat" w:eastAsiaTheme="minorHAnsi" w:hAnsi="Montserrat" w:cs="Arial"/>
                <w:sz w:val="20"/>
                <w:szCs w:val="20"/>
              </w:rPr>
              <w:t xml:space="preserve"> de la </w:t>
            </w:r>
            <w:r w:rsidR="00206387">
              <w:rPr>
                <w:rFonts w:ascii="Montserrat" w:eastAsiaTheme="minorHAnsi" w:hAnsi="Montserrat" w:cs="Arial"/>
                <w:sz w:val="20"/>
                <w:szCs w:val="20"/>
              </w:rPr>
              <w:t>muestra,</w:t>
            </w:r>
            <w:r w:rsidR="00206387"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resultante del ajuste Bloomberg.</w:t>
            </w:r>
          </w:p>
        </w:tc>
      </w:tr>
      <w:tr w:rsidR="00985CFA" w:rsidRPr="00E70B41" w14:paraId="4275C558" w14:textId="77777777" w:rsidTr="006D6E3B">
        <w:trPr>
          <w:trHeight w:val="113"/>
          <w:jc w:val="center"/>
        </w:trPr>
        <w:tc>
          <w:tcPr>
            <w:tcW w:w="1083" w:type="dxa"/>
            <w:vAlign w:val="center"/>
          </w:tcPr>
          <w:p w14:paraId="231C32A7" w14:textId="2BB62C7A" w:rsidR="002C2A7B" w:rsidRPr="00E70B41" w:rsidRDefault="00000000" w:rsidP="006D6E3B">
            <w:pPr>
              <w:spacing w:line="276" w:lineRule="auto"/>
              <w:jc w:val="both"/>
              <w:rPr>
                <w:rFonts w:ascii="Montserrat" w:eastAsia="Arial" w:hAnsi="Montserrat" w:cs="Arial"/>
              </w:rPr>
            </w:pPr>
            <m:oMathPara>
              <m:oMath>
                <m:sSub>
                  <m:sSubPr>
                    <m:ctrlPr>
                      <w:rPr>
                        <w:rFonts w:ascii="Cambria Math" w:hAnsi="Cambria Math" w:cs="Arial"/>
                        <w:i/>
                      </w:rPr>
                    </m:ctrlPr>
                  </m:sSubPr>
                  <m:e>
                    <m:r>
                      <w:rPr>
                        <w:rFonts w:ascii="Cambria Math" w:hAnsi="Cambria Math" w:cs="Arial"/>
                      </w:rPr>
                      <m:t>β</m:t>
                    </m:r>
                  </m:e>
                  <m:sub>
                    <m:r>
                      <w:rPr>
                        <w:rFonts w:ascii="Cambria Math" w:hAnsi="Cambria Math" w:cs="Arial"/>
                      </w:rPr>
                      <m:t>k</m:t>
                    </m:r>
                  </m:sub>
                </m:sSub>
              </m:oMath>
            </m:oMathPara>
          </w:p>
        </w:tc>
        <w:tc>
          <w:tcPr>
            <w:tcW w:w="7660" w:type="dxa"/>
            <w:vAlign w:val="center"/>
          </w:tcPr>
          <w:p w14:paraId="0BCFEAF7" w14:textId="61DE632B" w:rsidR="002C2A7B" w:rsidRPr="00E70B41" w:rsidRDefault="000C3D1F"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parámetro beta </w:t>
            </w:r>
            <w:r w:rsidR="00516EFD">
              <w:rPr>
                <w:rFonts w:ascii="Montserrat" w:eastAsiaTheme="minorHAnsi" w:hAnsi="Montserrat" w:cs="Arial"/>
                <w:sz w:val="20"/>
                <w:szCs w:val="20"/>
              </w:rPr>
              <w:t xml:space="preserve">de la empresa </w:t>
            </w:r>
            <m:oMath>
              <m:r>
                <w:rPr>
                  <w:rFonts w:ascii="Cambria Math" w:hAnsi="Cambria Math" w:cs="Arial"/>
                  <w:noProof/>
                  <w:sz w:val="20"/>
                  <w:szCs w:val="20"/>
                </w:rPr>
                <m:t>k</m:t>
              </m:r>
            </m:oMath>
            <w:r w:rsidR="00516EFD">
              <w:rPr>
                <w:rFonts w:ascii="Montserrat" w:eastAsiaTheme="minorHAnsi" w:hAnsi="Montserrat" w:cs="Arial"/>
                <w:sz w:val="20"/>
                <w:szCs w:val="20"/>
              </w:rPr>
              <w:t xml:space="preserve"> de la muestra </w:t>
            </w:r>
            <w:r w:rsidRPr="00E70B41">
              <w:rPr>
                <w:rFonts w:ascii="Montserrat" w:eastAsiaTheme="minorHAnsi" w:hAnsi="Montserrat" w:cs="Arial"/>
                <w:sz w:val="20"/>
                <w:szCs w:val="20"/>
              </w:rPr>
              <w:t xml:space="preserve">calculado con el criterio establecido en la Ecuación </w:t>
            </w:r>
            <w:r w:rsidR="00200766" w:rsidRPr="00E70B41">
              <w:rPr>
                <w:rFonts w:ascii="Montserrat" w:eastAsiaTheme="minorHAnsi" w:hAnsi="Montserrat" w:cs="Arial"/>
                <w:sz w:val="20"/>
                <w:szCs w:val="20"/>
              </w:rPr>
              <w:t>4</w:t>
            </w:r>
            <w:r w:rsidRPr="00E70B41">
              <w:rPr>
                <w:rFonts w:ascii="Montserrat" w:eastAsiaTheme="minorHAnsi" w:hAnsi="Montserrat" w:cs="Arial"/>
                <w:sz w:val="20"/>
                <w:szCs w:val="20"/>
              </w:rPr>
              <w:t>.</w:t>
            </w:r>
          </w:p>
        </w:tc>
      </w:tr>
    </w:tbl>
    <w:p w14:paraId="7631FC1E" w14:textId="242D15B2" w:rsidR="00957327" w:rsidRDefault="00957327" w:rsidP="00C31B6C">
      <w:pPr>
        <w:spacing w:line="276" w:lineRule="auto"/>
        <w:jc w:val="both"/>
        <w:rPr>
          <w:rFonts w:ascii="Montserrat" w:eastAsiaTheme="majorEastAsia" w:hAnsi="Montserrat" w:cstheme="majorHAnsi"/>
          <w:iCs/>
          <w:sz w:val="22"/>
          <w:szCs w:val="22"/>
        </w:rPr>
      </w:pPr>
    </w:p>
    <w:p w14:paraId="70A6204F" w14:textId="30325DF4" w:rsidR="001E1A87" w:rsidRDefault="001E1A87" w:rsidP="00C31B6C">
      <w:pPr>
        <w:spacing w:line="276" w:lineRule="auto"/>
        <w:jc w:val="both"/>
        <w:rPr>
          <w:rFonts w:ascii="Montserrat" w:eastAsiaTheme="majorEastAsia" w:hAnsi="Montserrat" w:cstheme="majorHAnsi"/>
          <w:iCs/>
          <w:sz w:val="22"/>
          <w:szCs w:val="22"/>
        </w:rPr>
      </w:pPr>
    </w:p>
    <w:p w14:paraId="174B18CF" w14:textId="271ECCD2" w:rsidR="001E1A87" w:rsidRDefault="001E1A87" w:rsidP="00C31B6C">
      <w:pPr>
        <w:spacing w:line="276" w:lineRule="auto"/>
        <w:jc w:val="both"/>
        <w:rPr>
          <w:rFonts w:ascii="Montserrat" w:eastAsiaTheme="majorEastAsia" w:hAnsi="Montserrat" w:cstheme="majorHAnsi"/>
          <w:iCs/>
          <w:sz w:val="22"/>
          <w:szCs w:val="22"/>
        </w:rPr>
      </w:pPr>
    </w:p>
    <w:p w14:paraId="63A453C0" w14:textId="06B1E2E0" w:rsidR="001E1A87" w:rsidRDefault="001E1A87" w:rsidP="00C31B6C">
      <w:pPr>
        <w:spacing w:line="276" w:lineRule="auto"/>
        <w:jc w:val="both"/>
        <w:rPr>
          <w:rFonts w:ascii="Montserrat" w:eastAsiaTheme="majorEastAsia" w:hAnsi="Montserrat" w:cstheme="majorHAnsi"/>
          <w:iCs/>
          <w:sz w:val="22"/>
          <w:szCs w:val="22"/>
        </w:rPr>
      </w:pPr>
    </w:p>
    <w:p w14:paraId="71595CC0" w14:textId="77777777" w:rsidR="001E1A87" w:rsidRPr="00E70B41" w:rsidRDefault="001E1A87" w:rsidP="00C31B6C">
      <w:pPr>
        <w:spacing w:line="276" w:lineRule="auto"/>
        <w:jc w:val="both"/>
        <w:rPr>
          <w:rFonts w:ascii="Montserrat" w:eastAsiaTheme="majorEastAsia" w:hAnsi="Montserrat" w:cstheme="majorHAnsi"/>
          <w:iCs/>
          <w:sz w:val="22"/>
          <w:szCs w:val="22"/>
        </w:rPr>
      </w:pPr>
    </w:p>
    <w:p w14:paraId="1FB5FEB5" w14:textId="345342AD" w:rsidR="005B5FAB" w:rsidRPr="00E70B41" w:rsidRDefault="005B5FAB" w:rsidP="00A9013F">
      <w:pPr>
        <w:pStyle w:val="Titulotablas"/>
        <w:numPr>
          <w:ilvl w:val="1"/>
          <w:numId w:val="12"/>
        </w:numPr>
        <w:ind w:left="567" w:hanging="567"/>
        <w:jc w:val="left"/>
        <w:rPr>
          <w:b/>
          <w:bCs/>
          <w:i w:val="0"/>
          <w:iCs/>
          <w:sz w:val="22"/>
          <w:szCs w:val="22"/>
        </w:rPr>
      </w:pPr>
      <w:bookmarkStart w:id="31" w:name="_Toc108517274"/>
      <w:bookmarkStart w:id="32" w:name="_Toc120724253"/>
      <w:r w:rsidRPr="00E70B41">
        <w:rPr>
          <w:b/>
          <w:bCs/>
          <w:i w:val="0"/>
          <w:iCs/>
          <w:sz w:val="22"/>
          <w:szCs w:val="22"/>
        </w:rPr>
        <w:t xml:space="preserve">Ajuste por </w:t>
      </w:r>
      <w:proofErr w:type="spellStart"/>
      <w:r w:rsidRPr="00E70B41">
        <w:rPr>
          <w:b/>
          <w:bCs/>
          <w:i w:val="0"/>
          <w:iCs/>
          <w:sz w:val="22"/>
          <w:szCs w:val="22"/>
        </w:rPr>
        <w:t>desapalancamiento</w:t>
      </w:r>
      <w:bookmarkEnd w:id="31"/>
      <w:bookmarkEnd w:id="32"/>
      <w:proofErr w:type="spellEnd"/>
    </w:p>
    <w:p w14:paraId="752193B9" w14:textId="77777777" w:rsidR="001E1A87" w:rsidRPr="00E70B41" w:rsidRDefault="001E1A87" w:rsidP="005066F8">
      <w:pPr>
        <w:spacing w:line="276" w:lineRule="auto"/>
        <w:jc w:val="both"/>
        <w:rPr>
          <w:rFonts w:ascii="Montserrat" w:eastAsiaTheme="majorEastAsia" w:hAnsi="Montserrat" w:cstheme="majorHAnsi"/>
          <w:iCs/>
          <w:sz w:val="22"/>
          <w:szCs w:val="22"/>
        </w:rPr>
      </w:pPr>
    </w:p>
    <w:p w14:paraId="57A3693D" w14:textId="2B8F4B87" w:rsidR="005066F8" w:rsidRPr="00E70B41" w:rsidRDefault="002C313A" w:rsidP="005066F8">
      <w:pPr>
        <w:spacing w:line="276" w:lineRule="auto"/>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 xml:space="preserve">Para </w:t>
      </w:r>
      <w:proofErr w:type="spellStart"/>
      <w:r w:rsidRPr="00E70B41">
        <w:rPr>
          <w:rFonts w:ascii="Montserrat" w:eastAsiaTheme="majorEastAsia" w:hAnsi="Montserrat" w:cstheme="majorHAnsi"/>
          <w:iCs/>
          <w:sz w:val="22"/>
          <w:szCs w:val="22"/>
        </w:rPr>
        <w:t>desapalancar</w:t>
      </w:r>
      <w:proofErr w:type="spellEnd"/>
      <w:r w:rsidRPr="00E70B41">
        <w:rPr>
          <w:rFonts w:ascii="Montserrat" w:eastAsiaTheme="majorEastAsia" w:hAnsi="Montserrat" w:cstheme="majorHAnsi"/>
          <w:iCs/>
          <w:sz w:val="22"/>
          <w:szCs w:val="22"/>
        </w:rPr>
        <w:t xml:space="preserve"> la beta </w:t>
      </w:r>
      <w:r w:rsidR="006376DA" w:rsidRPr="00E70B41">
        <w:rPr>
          <w:rFonts w:ascii="Montserrat" w:eastAsiaTheme="majorEastAsia" w:hAnsi="Montserrat" w:cstheme="majorHAnsi"/>
          <w:iCs/>
          <w:sz w:val="22"/>
          <w:szCs w:val="22"/>
        </w:rPr>
        <w:t>estimada</w:t>
      </w:r>
      <w:r w:rsidR="002001E8" w:rsidRPr="00E70B41">
        <w:rPr>
          <w:rFonts w:ascii="Montserrat" w:eastAsiaTheme="majorEastAsia" w:hAnsi="Montserrat" w:cstheme="majorHAnsi"/>
          <w:iCs/>
          <w:sz w:val="22"/>
          <w:szCs w:val="22"/>
        </w:rPr>
        <w:t xml:space="preserve"> </w:t>
      </w:r>
      <w:r w:rsidR="00E93A4A">
        <w:rPr>
          <w:rFonts w:ascii="Montserrat" w:eastAsiaTheme="majorEastAsia" w:hAnsi="Montserrat" w:cstheme="majorHAnsi"/>
          <w:iCs/>
          <w:sz w:val="22"/>
          <w:szCs w:val="22"/>
        </w:rPr>
        <w:t>en</w:t>
      </w:r>
      <w:r w:rsidR="00E93A4A" w:rsidRPr="00E70B41">
        <w:rPr>
          <w:rFonts w:ascii="Montserrat" w:eastAsiaTheme="majorEastAsia" w:hAnsi="Montserrat" w:cstheme="majorHAnsi"/>
          <w:iCs/>
          <w:sz w:val="22"/>
          <w:szCs w:val="22"/>
        </w:rPr>
        <w:t xml:space="preserve"> </w:t>
      </w:r>
      <w:r w:rsidR="002001E8" w:rsidRPr="00E70B41">
        <w:rPr>
          <w:rFonts w:ascii="Montserrat" w:eastAsiaTheme="majorEastAsia" w:hAnsi="Montserrat" w:cstheme="majorHAnsi"/>
          <w:iCs/>
          <w:sz w:val="22"/>
          <w:szCs w:val="22"/>
        </w:rPr>
        <w:t xml:space="preserve">la Ecuación </w:t>
      </w:r>
      <w:r w:rsidR="005B7E5B" w:rsidRPr="00E70B41">
        <w:rPr>
          <w:rFonts w:ascii="Montserrat" w:eastAsiaTheme="majorEastAsia" w:hAnsi="Montserrat" w:cstheme="majorHAnsi"/>
          <w:iCs/>
          <w:sz w:val="22"/>
          <w:szCs w:val="22"/>
        </w:rPr>
        <w:t xml:space="preserve">5 </w:t>
      </w:r>
      <w:r w:rsidRPr="00E70B41">
        <w:rPr>
          <w:rFonts w:ascii="Montserrat" w:eastAsiaTheme="majorEastAsia" w:hAnsi="Montserrat" w:cstheme="majorHAnsi"/>
          <w:iCs/>
          <w:sz w:val="22"/>
          <w:szCs w:val="22"/>
        </w:rPr>
        <w:t xml:space="preserve">es necesario conocer la tasa </w:t>
      </w:r>
      <w:r w:rsidR="00F67C67" w:rsidRPr="00E70B41">
        <w:rPr>
          <w:rFonts w:ascii="Montserrat" w:eastAsiaTheme="majorEastAsia" w:hAnsi="Montserrat" w:cstheme="majorHAnsi"/>
          <w:iCs/>
          <w:sz w:val="22"/>
          <w:szCs w:val="22"/>
        </w:rPr>
        <w:t>impositiva</w:t>
      </w:r>
      <w:r w:rsidRPr="00E70B41">
        <w:rPr>
          <w:rFonts w:ascii="Montserrat" w:eastAsiaTheme="majorEastAsia" w:hAnsi="Montserrat" w:cstheme="majorHAnsi"/>
          <w:iCs/>
          <w:sz w:val="22"/>
          <w:szCs w:val="22"/>
        </w:rPr>
        <w:t xml:space="preserve"> para el mercado en cuestión y la estructura</w:t>
      </w:r>
      <w:r w:rsidR="00AE6D38" w:rsidRPr="00E70B41">
        <w:rPr>
          <w:rFonts w:ascii="Montserrat" w:eastAsiaTheme="majorEastAsia" w:hAnsi="Montserrat" w:cstheme="majorHAnsi"/>
          <w:iCs/>
          <w:sz w:val="22"/>
          <w:szCs w:val="22"/>
        </w:rPr>
        <w:t xml:space="preserve"> de capital de </w:t>
      </w:r>
      <w:r w:rsidR="00193629" w:rsidRPr="00E70B41">
        <w:rPr>
          <w:rFonts w:ascii="Montserrat" w:eastAsiaTheme="majorEastAsia" w:hAnsi="Montserrat" w:cstheme="majorHAnsi"/>
          <w:iCs/>
          <w:sz w:val="22"/>
          <w:szCs w:val="22"/>
        </w:rPr>
        <w:t>las empresas</w:t>
      </w:r>
      <w:r w:rsidR="00AE6D38" w:rsidRPr="00E70B41">
        <w:rPr>
          <w:rFonts w:ascii="Montserrat" w:eastAsiaTheme="majorEastAsia" w:hAnsi="Montserrat" w:cstheme="majorHAnsi"/>
          <w:iCs/>
          <w:sz w:val="22"/>
          <w:szCs w:val="22"/>
        </w:rPr>
        <w:t xml:space="preserve"> consideradas en la muestra.</w:t>
      </w:r>
      <w:r w:rsidR="00525888" w:rsidRPr="00E70B41">
        <w:rPr>
          <w:rStyle w:val="Refdenotaalpie"/>
          <w:rFonts w:ascii="Montserrat" w:eastAsiaTheme="majorEastAsia" w:hAnsi="Montserrat" w:cstheme="majorHAnsi"/>
          <w:iCs/>
          <w:sz w:val="22"/>
          <w:szCs w:val="22"/>
        </w:rPr>
        <w:footnoteReference w:id="10"/>
      </w:r>
    </w:p>
    <w:p w14:paraId="023435CB" w14:textId="3F117943" w:rsidR="005066F8" w:rsidRPr="00E70B41" w:rsidRDefault="005066F8" w:rsidP="005066F8">
      <w:pPr>
        <w:spacing w:line="276" w:lineRule="auto"/>
        <w:jc w:val="both"/>
        <w:rPr>
          <w:rFonts w:ascii="Montserrat" w:eastAsiaTheme="majorEastAsia" w:hAnsi="Montserrat" w:cstheme="majorHAnsi"/>
          <w:iCs/>
          <w:sz w:val="22"/>
          <w:szCs w:val="22"/>
        </w:rPr>
      </w:pPr>
    </w:p>
    <w:p w14:paraId="6C8C03DA" w14:textId="11A45D6B" w:rsidR="00E210B9" w:rsidRPr="00E70B41" w:rsidRDefault="00C26760" w:rsidP="003549E6">
      <w:pPr>
        <w:pStyle w:val="Prrafodelista"/>
        <w:numPr>
          <w:ilvl w:val="0"/>
          <w:numId w:val="14"/>
        </w:numPr>
        <w:spacing w:after="0" w:line="276" w:lineRule="auto"/>
        <w:ind w:left="567" w:hanging="567"/>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Para la determinación de la razón deuda/capital contable se requieren las hojas de balance de cada empresa de la muestra</w:t>
      </w:r>
      <w:r w:rsidR="001D6AC4" w:rsidRPr="00E70B41">
        <w:rPr>
          <w:rFonts w:ascii="Montserrat" w:eastAsiaTheme="majorEastAsia" w:hAnsi="Montserrat" w:cstheme="majorHAnsi"/>
          <w:iCs/>
          <w:sz w:val="22"/>
          <w:szCs w:val="22"/>
        </w:rPr>
        <w:t xml:space="preserve"> y se calcula </w:t>
      </w:r>
      <w:r w:rsidR="003D7B48" w:rsidRPr="00E70B41">
        <w:rPr>
          <w:rFonts w:ascii="Montserrat" w:eastAsiaTheme="majorEastAsia" w:hAnsi="Montserrat" w:cstheme="majorHAnsi"/>
          <w:iCs/>
          <w:sz w:val="22"/>
          <w:szCs w:val="22"/>
        </w:rPr>
        <w:t>como se detalla a continuación</w:t>
      </w:r>
      <w:r w:rsidR="0075016A" w:rsidRPr="00E70B41">
        <w:rPr>
          <w:rFonts w:ascii="Montserrat" w:eastAsiaTheme="majorEastAsia" w:hAnsi="Montserrat" w:cstheme="majorHAnsi"/>
          <w:iCs/>
          <w:sz w:val="22"/>
          <w:szCs w:val="22"/>
        </w:rPr>
        <w:t>:</w:t>
      </w:r>
    </w:p>
    <w:p w14:paraId="7CFA928A" w14:textId="77777777" w:rsidR="00E76401" w:rsidRPr="00E70B41" w:rsidRDefault="00E76401" w:rsidP="00E76401">
      <w:pPr>
        <w:pStyle w:val="Prrafodelista"/>
        <w:spacing w:after="0" w:line="276" w:lineRule="auto"/>
        <w:ind w:left="567"/>
        <w:jc w:val="both"/>
        <w:rPr>
          <w:rFonts w:ascii="Montserrat" w:eastAsiaTheme="majorEastAsia" w:hAnsi="Montserrat" w:cstheme="majorHAnsi"/>
          <w:iCs/>
          <w:sz w:val="22"/>
          <w:szCs w:val="22"/>
        </w:rPr>
      </w:pPr>
    </w:p>
    <w:p w14:paraId="06245D07" w14:textId="0FCCD6AF" w:rsidR="0075016A" w:rsidRPr="00E70B41" w:rsidRDefault="00000000" w:rsidP="0075016A">
      <w:pPr>
        <w:pStyle w:val="Prrafodelista"/>
        <w:spacing w:after="0" w:line="240" w:lineRule="auto"/>
        <w:ind w:left="0"/>
        <w:jc w:val="both"/>
        <w:rPr>
          <w:rFonts w:ascii="Montserrat" w:hAnsi="Montserrat" w:cs="Arial"/>
          <w:noProof/>
          <w:sz w:val="28"/>
          <w:szCs w:val="28"/>
          <w:lang w:eastAsia="es-MX"/>
        </w:rPr>
      </w:pPr>
      <m:oMathPara>
        <m:oMath>
          <m:sSub>
            <m:sSubPr>
              <m:ctrlPr>
                <w:rPr>
                  <w:rFonts w:ascii="Cambria Math" w:hAnsi="Cambria Math" w:cs="Arial"/>
                  <w:i/>
                  <w:noProof/>
                  <w:sz w:val="28"/>
                  <w:szCs w:val="28"/>
                  <w:lang w:eastAsia="es-MX"/>
                </w:rPr>
              </m:ctrlPr>
            </m:sSubPr>
            <m:e>
              <m:d>
                <m:dPr>
                  <m:ctrlPr>
                    <w:rPr>
                      <w:rFonts w:ascii="Cambria Math" w:hAnsi="Cambria Math" w:cs="Arial"/>
                      <w:i/>
                      <w:noProof/>
                      <w:sz w:val="28"/>
                      <w:szCs w:val="28"/>
                      <w:lang w:eastAsia="es-MX"/>
                    </w:rPr>
                  </m:ctrlPr>
                </m:dPr>
                <m:e>
                  <m:f>
                    <m:fPr>
                      <m:ctrlPr>
                        <w:rPr>
                          <w:rFonts w:ascii="Cambria Math" w:hAnsi="Cambria Math" w:cs="Arial"/>
                          <w:i/>
                          <w:noProof/>
                          <w:sz w:val="28"/>
                          <w:szCs w:val="28"/>
                          <w:lang w:eastAsia="es-MX"/>
                        </w:rPr>
                      </m:ctrlPr>
                    </m:fPr>
                    <m:num>
                      <m:r>
                        <w:rPr>
                          <w:rFonts w:ascii="Cambria Math" w:hAnsi="Cambria Math" w:cs="Arial"/>
                          <w:noProof/>
                          <w:sz w:val="28"/>
                          <w:szCs w:val="28"/>
                          <w:lang w:eastAsia="es-MX"/>
                        </w:rPr>
                        <m:t>D</m:t>
                      </m:r>
                    </m:num>
                    <m:den>
                      <m:r>
                        <w:rPr>
                          <w:rFonts w:ascii="Cambria Math" w:hAnsi="Cambria Math" w:cs="Arial"/>
                          <w:noProof/>
                          <w:sz w:val="28"/>
                          <w:szCs w:val="28"/>
                          <w:lang w:eastAsia="es-MX"/>
                        </w:rPr>
                        <m:t>E</m:t>
                      </m:r>
                    </m:den>
                  </m:f>
                </m:e>
              </m:d>
            </m:e>
            <m:sub>
              <m:r>
                <w:rPr>
                  <w:rFonts w:ascii="Cambria Math" w:hAnsi="Cambria Math" w:cs="Arial"/>
                  <w:noProof/>
                  <w:sz w:val="28"/>
                  <w:szCs w:val="28"/>
                  <w:lang w:eastAsia="es-MX"/>
                </w:rPr>
                <m:t>k</m:t>
              </m:r>
            </m:sub>
          </m:sSub>
          <m:r>
            <w:rPr>
              <w:rFonts w:ascii="Cambria Math" w:hAnsi="Cambria Math" w:cs="Arial"/>
              <w:noProof/>
              <w:sz w:val="28"/>
              <w:szCs w:val="28"/>
              <w:lang w:eastAsia="es-MX"/>
            </w:rPr>
            <m:t>=</m:t>
          </m:r>
          <m:f>
            <m:fPr>
              <m:ctrlPr>
                <w:rPr>
                  <w:rFonts w:ascii="Cambria Math" w:hAnsi="Cambria Math" w:cs="Arial"/>
                  <w:i/>
                  <w:noProof/>
                  <w:sz w:val="28"/>
                  <w:szCs w:val="28"/>
                  <w:lang w:eastAsia="es-MX"/>
                </w:rPr>
              </m:ctrlPr>
            </m:fPr>
            <m:num>
              <m:nary>
                <m:naryPr>
                  <m:chr m:val="∑"/>
                  <m:ctrlPr>
                    <w:rPr>
                      <w:rFonts w:ascii="Cambria Math" w:hAnsi="Cambria Math" w:cs="Arial"/>
                      <w:i/>
                      <w:noProof/>
                      <w:sz w:val="28"/>
                      <w:szCs w:val="28"/>
                      <w:lang w:eastAsia="es-MX"/>
                    </w:rPr>
                  </m:ctrlPr>
                </m:naryPr>
                <m:sub>
                  <m:r>
                    <w:rPr>
                      <w:rFonts w:ascii="Cambria Math" w:hAnsi="Cambria Math" w:cs="Arial"/>
                      <w:noProof/>
                      <w:sz w:val="28"/>
                      <w:szCs w:val="28"/>
                    </w:rPr>
                    <m:t>j=T-4</m:t>
                  </m:r>
                </m:sub>
                <m:sup>
                  <m:r>
                    <w:rPr>
                      <w:rFonts w:ascii="Cambria Math" w:hAnsi="Cambria Math" w:cs="Arial"/>
                      <w:noProof/>
                      <w:sz w:val="28"/>
                      <w:szCs w:val="28"/>
                    </w:rPr>
                    <m:t>T</m:t>
                  </m:r>
                </m:sup>
                <m:e>
                  <m:sSub>
                    <m:sSubPr>
                      <m:ctrlPr>
                        <w:rPr>
                          <w:rFonts w:ascii="Cambria Math" w:hAnsi="Cambria Math" w:cs="Arial"/>
                          <w:i/>
                          <w:noProof/>
                          <w:sz w:val="28"/>
                          <w:szCs w:val="28"/>
                          <w:lang w:eastAsia="es-MX"/>
                        </w:rPr>
                      </m:ctrlPr>
                    </m:sSubPr>
                    <m:e>
                      <m:r>
                        <w:rPr>
                          <w:rFonts w:ascii="Cambria Math" w:hAnsi="Cambria Math" w:cs="Arial"/>
                          <w:noProof/>
                          <w:sz w:val="28"/>
                          <w:szCs w:val="28"/>
                          <w:lang w:eastAsia="es-MX"/>
                        </w:rPr>
                        <m:t>D</m:t>
                      </m:r>
                    </m:e>
                    <m:sub>
                      <m:r>
                        <w:rPr>
                          <w:rFonts w:ascii="Cambria Math" w:hAnsi="Cambria Math" w:cs="Arial"/>
                          <w:noProof/>
                          <w:sz w:val="28"/>
                          <w:szCs w:val="28"/>
                          <w:lang w:eastAsia="es-MX"/>
                        </w:rPr>
                        <m:t>jk</m:t>
                      </m:r>
                    </m:sub>
                  </m:sSub>
                </m:e>
              </m:nary>
            </m:num>
            <m:den>
              <m:nary>
                <m:naryPr>
                  <m:chr m:val="∑"/>
                  <m:ctrlPr>
                    <w:rPr>
                      <w:rFonts w:ascii="Cambria Math" w:hAnsi="Cambria Math" w:cs="Arial"/>
                      <w:i/>
                      <w:noProof/>
                      <w:sz w:val="28"/>
                      <w:szCs w:val="28"/>
                      <w:lang w:eastAsia="es-MX"/>
                    </w:rPr>
                  </m:ctrlPr>
                </m:naryPr>
                <m:sub>
                  <m:r>
                    <w:rPr>
                      <w:rFonts w:ascii="Cambria Math" w:hAnsi="Cambria Math" w:cs="Arial"/>
                      <w:noProof/>
                      <w:sz w:val="28"/>
                      <w:szCs w:val="28"/>
                    </w:rPr>
                    <m:t>j=T-4</m:t>
                  </m:r>
                </m:sub>
                <m:sup>
                  <m:r>
                    <w:rPr>
                      <w:rFonts w:ascii="Cambria Math" w:hAnsi="Cambria Math" w:cs="Arial"/>
                      <w:noProof/>
                      <w:sz w:val="28"/>
                      <w:szCs w:val="28"/>
                    </w:rPr>
                    <m:t>T</m:t>
                  </m:r>
                </m:sup>
                <m:e>
                  <m:sSub>
                    <m:sSubPr>
                      <m:ctrlPr>
                        <w:rPr>
                          <w:rFonts w:ascii="Cambria Math" w:hAnsi="Cambria Math" w:cs="Arial"/>
                          <w:i/>
                          <w:noProof/>
                          <w:sz w:val="28"/>
                          <w:szCs w:val="28"/>
                          <w:lang w:eastAsia="es-MX"/>
                        </w:rPr>
                      </m:ctrlPr>
                    </m:sSubPr>
                    <m:e>
                      <m:r>
                        <w:rPr>
                          <w:rFonts w:ascii="Cambria Math" w:hAnsi="Cambria Math" w:cs="Arial"/>
                          <w:noProof/>
                          <w:sz w:val="28"/>
                          <w:szCs w:val="28"/>
                          <w:lang w:eastAsia="es-MX"/>
                        </w:rPr>
                        <m:t>E</m:t>
                      </m:r>
                    </m:e>
                    <m:sub>
                      <m:r>
                        <w:rPr>
                          <w:rFonts w:ascii="Cambria Math" w:hAnsi="Cambria Math" w:cs="Arial"/>
                          <w:noProof/>
                          <w:sz w:val="28"/>
                          <w:szCs w:val="28"/>
                          <w:lang w:eastAsia="es-MX"/>
                        </w:rPr>
                        <m:t>jk</m:t>
                      </m:r>
                    </m:sub>
                  </m:sSub>
                </m:e>
              </m:nary>
            </m:den>
          </m:f>
          <m:r>
            <w:rPr>
              <w:rFonts w:ascii="Cambria Math" w:eastAsiaTheme="minorEastAsia" w:hAnsi="Cambria Math" w:cs="Arial"/>
              <w:sz w:val="28"/>
              <w:szCs w:val="28"/>
            </w:rPr>
            <m:t xml:space="preserve">          </m:t>
          </m:r>
          <m:r>
            <w:rPr>
              <w:rFonts w:ascii="Cambria Math" w:hAnsi="Cambria Math" w:cs="Arial"/>
              <w:sz w:val="28"/>
              <w:szCs w:val="28"/>
            </w:rPr>
            <m:t>[6]</m:t>
          </m:r>
        </m:oMath>
      </m:oMathPara>
    </w:p>
    <w:p w14:paraId="56B1A4AF" w14:textId="7807A889" w:rsidR="00DB1C09" w:rsidRPr="00E70B41" w:rsidRDefault="00DB1C09" w:rsidP="005066F8">
      <w:pPr>
        <w:spacing w:line="276" w:lineRule="auto"/>
        <w:jc w:val="both"/>
        <w:rPr>
          <w:rFonts w:ascii="Montserrat" w:eastAsiaTheme="majorEastAsia" w:hAnsi="Montserrat" w:cstheme="majorHAnsi"/>
          <w:iCs/>
        </w:rPr>
      </w:pPr>
    </w:p>
    <w:p w14:paraId="58D97D3D" w14:textId="21374253" w:rsidR="00DB1C09" w:rsidRPr="00E70B41" w:rsidRDefault="007515A0" w:rsidP="007515A0">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6</w:t>
      </w:r>
      <w:r w:rsidRPr="00E70B41">
        <w:rPr>
          <w:rFonts w:ascii="Montserrat" w:eastAsiaTheme="majorEastAsia" w:hAnsi="Montserrat" w:cstheme="majorHAnsi"/>
          <w:i/>
          <w:sz w:val="20"/>
          <w:szCs w:val="20"/>
          <w:lang w:eastAsia="en-US"/>
        </w:rPr>
        <w:t>. Variables para estimar la razón deuda/capital de la empresa muestra</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92"/>
        <w:gridCol w:w="6951"/>
      </w:tblGrid>
      <w:tr w:rsidR="00226AAD" w:rsidRPr="00E70B41" w14:paraId="6A231F0B" w14:textId="77777777" w:rsidTr="00572F22">
        <w:trPr>
          <w:trHeight w:val="397"/>
          <w:jc w:val="center"/>
        </w:trPr>
        <w:tc>
          <w:tcPr>
            <w:tcW w:w="1792" w:type="dxa"/>
            <w:shd w:val="clear" w:color="auto" w:fill="E7E6E6" w:themeFill="background2"/>
            <w:vAlign w:val="center"/>
          </w:tcPr>
          <w:p w14:paraId="06BFBD20" w14:textId="77777777" w:rsidR="00215749" w:rsidRPr="00E70B41" w:rsidRDefault="00215749"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6951" w:type="dxa"/>
            <w:shd w:val="clear" w:color="auto" w:fill="E7E6E6" w:themeFill="background2"/>
            <w:vAlign w:val="center"/>
          </w:tcPr>
          <w:p w14:paraId="04C73AB0" w14:textId="77777777" w:rsidR="00215749" w:rsidRPr="00E70B41" w:rsidRDefault="00215749"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A81413" w:rsidRPr="00E70B41" w14:paraId="141F2570" w14:textId="77777777" w:rsidTr="00572F22">
        <w:trPr>
          <w:trHeight w:val="113"/>
          <w:jc w:val="center"/>
        </w:trPr>
        <w:tc>
          <w:tcPr>
            <w:tcW w:w="1792" w:type="dxa"/>
            <w:vAlign w:val="center"/>
          </w:tcPr>
          <w:p w14:paraId="606AD02C" w14:textId="0815EF8A" w:rsidR="00215749" w:rsidRPr="00E70B41" w:rsidRDefault="00000000" w:rsidP="006D6E3B">
            <w:pPr>
              <w:spacing w:line="276" w:lineRule="auto"/>
              <w:jc w:val="both"/>
              <w:rPr>
                <w:rFonts w:ascii="Montserrat" w:eastAsia="Arial" w:hAnsi="Montserrat" w:cs="Arial"/>
                <w:color w:val="FFC000"/>
                <w:lang w:val="es-ES"/>
              </w:rPr>
            </w:pPr>
            <m:oMathPara>
              <m:oMath>
                <m:sSub>
                  <m:sSubPr>
                    <m:ctrlPr>
                      <w:rPr>
                        <w:rFonts w:ascii="Cambria Math" w:hAnsi="Cambria Math" w:cs="Arial"/>
                        <w:i/>
                      </w:rPr>
                    </m:ctrlPr>
                  </m:sSubPr>
                  <m:e>
                    <m:d>
                      <m:dPr>
                        <m:ctrlPr>
                          <w:rPr>
                            <w:rFonts w:ascii="Cambria Math" w:hAnsi="Cambria Math" w:cs="Arial"/>
                            <w:i/>
                          </w:rPr>
                        </m:ctrlPr>
                      </m:dPr>
                      <m:e>
                        <m:f>
                          <m:fPr>
                            <m:ctrlPr>
                              <w:rPr>
                                <w:rFonts w:ascii="Cambria Math" w:hAnsi="Cambria Math" w:cs="Arial"/>
                                <w:i/>
                              </w:rPr>
                            </m:ctrlPr>
                          </m:fPr>
                          <m:num>
                            <m:r>
                              <w:rPr>
                                <w:rFonts w:ascii="Cambria Math" w:hAnsi="Cambria Math" w:cs="Arial"/>
                              </w:rPr>
                              <m:t>D</m:t>
                            </m:r>
                          </m:num>
                          <m:den>
                            <m:r>
                              <w:rPr>
                                <w:rFonts w:ascii="Cambria Math" w:hAnsi="Cambria Math" w:cs="Arial"/>
                              </w:rPr>
                              <m:t>E</m:t>
                            </m:r>
                          </m:den>
                        </m:f>
                      </m:e>
                    </m:d>
                  </m:e>
                  <m:sub>
                    <m:r>
                      <w:rPr>
                        <w:rFonts w:ascii="Cambria Math" w:hAnsi="Cambria Math" w:cs="Arial"/>
                      </w:rPr>
                      <m:t>k</m:t>
                    </m:r>
                  </m:sub>
                </m:sSub>
              </m:oMath>
            </m:oMathPara>
          </w:p>
        </w:tc>
        <w:tc>
          <w:tcPr>
            <w:tcW w:w="6951" w:type="dxa"/>
            <w:vAlign w:val="center"/>
          </w:tcPr>
          <w:p w14:paraId="7CC10664" w14:textId="6CFA6043" w:rsidR="00215749" w:rsidRPr="00E70B41" w:rsidRDefault="00EF0E16"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w:t>
            </w:r>
            <w:r w:rsidR="005A516D" w:rsidRPr="00E70B41">
              <w:rPr>
                <w:rFonts w:ascii="Montserrat" w:eastAsiaTheme="minorHAnsi" w:hAnsi="Montserrat" w:cs="Arial"/>
                <w:sz w:val="20"/>
                <w:szCs w:val="20"/>
              </w:rPr>
              <w:t xml:space="preserve">la razón </w:t>
            </w:r>
            <w:r w:rsidRPr="00E70B41">
              <w:rPr>
                <w:rFonts w:ascii="Montserrat" w:eastAsiaTheme="minorHAnsi" w:hAnsi="Montserrat" w:cs="Arial"/>
                <w:sz w:val="20"/>
                <w:szCs w:val="20"/>
              </w:rPr>
              <w:t xml:space="preserve">de las </w:t>
            </w:r>
            <w:r w:rsidR="00564C61" w:rsidRPr="00E70B41">
              <w:rPr>
                <w:rFonts w:ascii="Montserrat" w:eastAsiaTheme="minorHAnsi" w:hAnsi="Montserrat" w:cs="Arial"/>
                <w:sz w:val="20"/>
                <w:szCs w:val="20"/>
              </w:rPr>
              <w:t xml:space="preserve">sumas de </w:t>
            </w:r>
            <w:r w:rsidRPr="00E70B41">
              <w:rPr>
                <w:rFonts w:ascii="Montserrat" w:eastAsiaTheme="minorHAnsi" w:hAnsi="Montserrat" w:cs="Arial"/>
                <w:sz w:val="20"/>
                <w:szCs w:val="20"/>
              </w:rPr>
              <w:t>deuda</w:t>
            </w:r>
            <w:r w:rsidR="009B641A">
              <w:rPr>
                <w:rFonts w:ascii="Montserrat" w:eastAsiaTheme="minorHAnsi" w:hAnsi="Montserrat" w:cs="Arial"/>
                <w:sz w:val="20"/>
                <w:szCs w:val="20"/>
              </w:rPr>
              <w:t xml:space="preserve"> </w:t>
            </w:r>
            <w:r w:rsidR="00D01E9D" w:rsidRPr="00E70B41">
              <w:rPr>
                <w:rFonts w:ascii="Montserrat" w:eastAsiaTheme="minorHAnsi" w:hAnsi="Montserrat" w:cs="Arial"/>
                <w:sz w:val="20"/>
                <w:szCs w:val="20"/>
              </w:rPr>
              <w:t xml:space="preserve">y </w:t>
            </w:r>
            <w:r w:rsidRPr="00E70B41">
              <w:rPr>
                <w:rFonts w:ascii="Montserrat" w:eastAsiaTheme="minorHAnsi" w:hAnsi="Montserrat" w:cs="Arial"/>
                <w:sz w:val="20"/>
                <w:szCs w:val="20"/>
              </w:rPr>
              <w:t>capital accionario de la empresa</w:t>
            </w:r>
            <w:r w:rsidR="007A304A">
              <w:rPr>
                <w:rFonts w:ascii="Montserrat" w:eastAsiaTheme="minorHAnsi" w:hAnsi="Montserrat" w:cs="Arial"/>
                <w:sz w:val="20"/>
                <w:szCs w:val="20"/>
              </w:rPr>
              <w:t xml:space="preserve"> </w:t>
            </w:r>
            <m:oMath>
              <m:r>
                <w:rPr>
                  <w:rFonts w:ascii="Cambria Math" w:hAnsi="Cambria Math" w:cs="Arial"/>
                  <w:noProof/>
                  <w:sz w:val="20"/>
                  <w:szCs w:val="20"/>
                </w:rPr>
                <m:t>k</m:t>
              </m:r>
            </m:oMath>
            <w:r w:rsidR="007A304A">
              <w:rPr>
                <w:rFonts w:ascii="Montserrat" w:eastAsiaTheme="minorHAnsi" w:hAnsi="Montserrat" w:cs="Arial"/>
                <w:sz w:val="20"/>
                <w:szCs w:val="20"/>
              </w:rPr>
              <w:t xml:space="preserve"> de la</w:t>
            </w:r>
            <w:r w:rsidRPr="00E70B41">
              <w:rPr>
                <w:rFonts w:ascii="Montserrat" w:eastAsiaTheme="minorHAnsi" w:hAnsi="Montserrat" w:cs="Arial"/>
                <w:sz w:val="20"/>
                <w:szCs w:val="20"/>
              </w:rPr>
              <w:t xml:space="preserve"> </w:t>
            </w:r>
            <w:r w:rsidR="00572F22">
              <w:rPr>
                <w:rFonts w:ascii="Montserrat" w:eastAsiaTheme="minorHAnsi" w:hAnsi="Montserrat" w:cs="Arial"/>
                <w:sz w:val="20"/>
                <w:szCs w:val="20"/>
              </w:rPr>
              <w:t>muestr</w:t>
            </w:r>
            <w:r w:rsidR="007A304A">
              <w:rPr>
                <w:rFonts w:ascii="Montserrat" w:eastAsiaTheme="minorHAnsi" w:hAnsi="Montserrat" w:cs="Arial"/>
                <w:sz w:val="20"/>
                <w:szCs w:val="20"/>
              </w:rPr>
              <w:t xml:space="preserve">a durante el periodo comprendido entre </w:t>
            </w:r>
            <m:oMath>
              <m:r>
                <w:rPr>
                  <w:rFonts w:ascii="Cambria Math" w:hAnsi="Cambria Math" w:cs="Arial"/>
                  <w:noProof/>
                  <w:sz w:val="20"/>
                  <w:szCs w:val="20"/>
                </w:rPr>
                <m:t>T-4</m:t>
              </m:r>
            </m:oMath>
            <w:r w:rsidR="007A304A" w:rsidRPr="007A304A">
              <w:rPr>
                <w:rFonts w:ascii="Montserrat" w:eastAsiaTheme="minorHAnsi" w:hAnsi="Montserrat" w:cs="Arial"/>
                <w:sz w:val="20"/>
                <w:szCs w:val="20"/>
              </w:rPr>
              <w:t xml:space="preserve"> </w:t>
            </w:r>
            <w:r w:rsidR="007A304A">
              <w:rPr>
                <w:rFonts w:ascii="Montserrat" w:eastAsiaTheme="minorHAnsi" w:hAnsi="Montserrat" w:cs="Arial"/>
                <w:sz w:val="20"/>
                <w:szCs w:val="20"/>
              </w:rPr>
              <w:t>y</w:t>
            </w:r>
            <w:r w:rsidR="007A304A" w:rsidRPr="007A304A">
              <w:rPr>
                <w:rFonts w:ascii="Montserrat" w:eastAsiaTheme="minorHAnsi" w:hAnsi="Montserrat" w:cs="Arial"/>
                <w:sz w:val="20"/>
                <w:szCs w:val="20"/>
              </w:rPr>
              <w:t xml:space="preserve"> </w:t>
            </w:r>
            <m:oMath>
              <m:r>
                <w:rPr>
                  <w:rFonts w:ascii="Cambria Math" w:hAnsi="Cambria Math" w:cs="Arial"/>
                  <w:noProof/>
                  <w:sz w:val="20"/>
                  <w:szCs w:val="20"/>
                </w:rPr>
                <m:t>T</m:t>
              </m:r>
            </m:oMath>
            <w:r w:rsidRPr="007A304A">
              <w:rPr>
                <w:rFonts w:ascii="Montserrat" w:eastAsiaTheme="minorHAnsi" w:hAnsi="Montserrat" w:cs="Arial"/>
                <w:sz w:val="20"/>
                <w:szCs w:val="20"/>
              </w:rPr>
              <w:t>.</w:t>
            </w:r>
          </w:p>
        </w:tc>
      </w:tr>
      <w:tr w:rsidR="00A81413" w:rsidRPr="00E70B41" w14:paraId="101C6C5D" w14:textId="77777777" w:rsidTr="00572F22">
        <w:trPr>
          <w:trHeight w:val="113"/>
          <w:jc w:val="center"/>
        </w:trPr>
        <w:tc>
          <w:tcPr>
            <w:tcW w:w="1792" w:type="dxa"/>
            <w:vAlign w:val="center"/>
          </w:tcPr>
          <w:p w14:paraId="09EBFDF3" w14:textId="611C5821" w:rsidR="00215749" w:rsidRPr="00A03B3E" w:rsidRDefault="00000000" w:rsidP="00C27EAC">
            <w:pPr>
              <w:spacing w:line="276" w:lineRule="auto"/>
              <w:jc w:val="center"/>
              <w:rPr>
                <w:rFonts w:ascii="Montserrat" w:eastAsia="Arial" w:hAnsi="Montserrat" w:cs="Arial"/>
                <w:sz w:val="20"/>
                <w:szCs w:val="20"/>
              </w:rPr>
            </w:pPr>
            <m:oMathPara>
              <m:oMath>
                <m:sSub>
                  <m:sSubPr>
                    <m:ctrlPr>
                      <w:rPr>
                        <w:rFonts w:ascii="Cambria Math" w:hAnsi="Cambria Math" w:cs="Arial"/>
                        <w:i/>
                        <w:noProof/>
                      </w:rPr>
                    </m:ctrlPr>
                  </m:sSubPr>
                  <m:e>
                    <m:r>
                      <w:rPr>
                        <w:rFonts w:ascii="Cambria Math" w:hAnsi="Cambria Math" w:cs="Arial"/>
                        <w:noProof/>
                      </w:rPr>
                      <m:t>D</m:t>
                    </m:r>
                  </m:e>
                  <m:sub>
                    <m:r>
                      <w:rPr>
                        <w:rFonts w:ascii="Cambria Math" w:hAnsi="Cambria Math" w:cs="Arial"/>
                        <w:noProof/>
                      </w:rPr>
                      <m:t>jk</m:t>
                    </m:r>
                  </m:sub>
                </m:sSub>
              </m:oMath>
            </m:oMathPara>
          </w:p>
        </w:tc>
        <w:tc>
          <w:tcPr>
            <w:tcW w:w="6951" w:type="dxa"/>
            <w:vAlign w:val="center"/>
          </w:tcPr>
          <w:p w14:paraId="3D7A18F6" w14:textId="312B8B08" w:rsidR="00215749" w:rsidRPr="00E70B41" w:rsidRDefault="00724698" w:rsidP="006D6E3B">
            <w:pPr>
              <w:spacing w:line="276" w:lineRule="auto"/>
              <w:jc w:val="both"/>
              <w:rPr>
                <w:rFonts w:ascii="Montserrat" w:eastAsiaTheme="minorHAnsi" w:hAnsi="Montserrat" w:cs="Arial"/>
                <w:color w:val="FFC000"/>
                <w:sz w:val="20"/>
                <w:szCs w:val="20"/>
              </w:rPr>
            </w:pPr>
            <w:r w:rsidRPr="00E70B41">
              <w:rPr>
                <w:rFonts w:ascii="Montserrat" w:eastAsiaTheme="minorHAnsi" w:hAnsi="Montserrat" w:cs="Arial"/>
                <w:sz w:val="20"/>
                <w:szCs w:val="20"/>
              </w:rPr>
              <w:t>Es</w:t>
            </w:r>
            <w:r w:rsidR="00E45283" w:rsidRPr="00E70B41">
              <w:rPr>
                <w:rFonts w:ascii="Montserrat" w:eastAsiaTheme="minorHAnsi" w:hAnsi="Montserrat" w:cs="Arial"/>
                <w:sz w:val="20"/>
                <w:szCs w:val="20"/>
              </w:rPr>
              <w:t xml:space="preserve"> </w:t>
            </w:r>
            <w:r w:rsidR="00516EFD">
              <w:rPr>
                <w:rFonts w:ascii="Montserrat" w:eastAsiaTheme="minorHAnsi" w:hAnsi="Montserrat" w:cs="Arial"/>
                <w:sz w:val="20"/>
                <w:szCs w:val="20"/>
              </w:rPr>
              <w:t>el</w:t>
            </w:r>
            <w:r w:rsidRPr="00E70B41">
              <w:rPr>
                <w:rFonts w:ascii="Montserrat" w:eastAsiaTheme="minorHAnsi" w:hAnsi="Montserrat" w:cs="Arial"/>
                <w:sz w:val="20"/>
                <w:szCs w:val="20"/>
              </w:rPr>
              <w:t xml:space="preserve"> monto de </w:t>
            </w:r>
            <w:r w:rsidR="00D449D4">
              <w:rPr>
                <w:rFonts w:ascii="Montserrat" w:eastAsiaTheme="minorHAnsi" w:hAnsi="Montserrat" w:cs="Arial"/>
                <w:sz w:val="20"/>
                <w:szCs w:val="20"/>
              </w:rPr>
              <w:t>d</w:t>
            </w:r>
            <w:r w:rsidR="00D449D4" w:rsidRPr="00E70B41">
              <w:rPr>
                <w:rFonts w:ascii="Montserrat" w:eastAsiaTheme="minorHAnsi" w:hAnsi="Montserrat" w:cs="Arial"/>
                <w:sz w:val="20"/>
                <w:szCs w:val="20"/>
              </w:rPr>
              <w:t>euda</w:t>
            </w:r>
            <w:r w:rsidR="003D4FFC" w:rsidRPr="00E70B41">
              <w:rPr>
                <w:rFonts w:ascii="Montserrat" w:eastAsiaTheme="minorHAnsi" w:hAnsi="Montserrat" w:cs="Arial"/>
                <w:sz w:val="20"/>
                <w:szCs w:val="20"/>
              </w:rPr>
              <w:t xml:space="preserve"> </w:t>
            </w:r>
            <w:r w:rsidR="00516EFD">
              <w:rPr>
                <w:rFonts w:ascii="Montserrat" w:eastAsiaTheme="minorHAnsi" w:hAnsi="Montserrat" w:cs="Arial"/>
                <w:sz w:val="20"/>
                <w:szCs w:val="20"/>
              </w:rPr>
              <w:t xml:space="preserve">de la empresa </w:t>
            </w:r>
            <m:oMath>
              <m:r>
                <w:rPr>
                  <w:rFonts w:ascii="Cambria Math" w:hAnsi="Cambria Math" w:cs="Arial"/>
                  <w:noProof/>
                  <w:sz w:val="20"/>
                  <w:szCs w:val="20"/>
                </w:rPr>
                <m:t>k</m:t>
              </m:r>
            </m:oMath>
            <w:r w:rsidR="00516EFD">
              <w:rPr>
                <w:rFonts w:ascii="Montserrat" w:eastAsiaTheme="minorHAnsi" w:hAnsi="Montserrat" w:cs="Arial"/>
                <w:sz w:val="20"/>
                <w:szCs w:val="20"/>
              </w:rPr>
              <w:t xml:space="preserve"> de la muestra en el año </w:t>
            </w:r>
            <m:oMath>
              <m:r>
                <w:rPr>
                  <w:rFonts w:ascii="Cambria Math" w:hAnsi="Cambria Math" w:cs="Arial"/>
                  <w:noProof/>
                  <w:sz w:val="20"/>
                  <w:szCs w:val="20"/>
                </w:rPr>
                <m:t>j</m:t>
              </m:r>
            </m:oMath>
            <w:r w:rsidR="00D63EE1" w:rsidRPr="00E70B41">
              <w:rPr>
                <w:rFonts w:ascii="Montserrat" w:eastAsiaTheme="minorHAnsi" w:hAnsi="Montserrat" w:cs="Arial"/>
                <w:sz w:val="20"/>
                <w:szCs w:val="20"/>
              </w:rPr>
              <w:t>, del</w:t>
            </w:r>
            <w:r w:rsidR="003D4FFC"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concepto</w:t>
            </w:r>
            <w:r w:rsidR="00D63EE1" w:rsidRPr="00E70B41">
              <w:rPr>
                <w:rFonts w:ascii="Montserrat" w:eastAsiaTheme="minorHAnsi" w:hAnsi="Montserrat" w:cs="Arial"/>
                <w:sz w:val="20"/>
                <w:szCs w:val="20"/>
              </w:rPr>
              <w:t xml:space="preserve"> equivalente a</w:t>
            </w:r>
            <w:r w:rsidRPr="00E70B41">
              <w:rPr>
                <w:rFonts w:ascii="Montserrat" w:eastAsiaTheme="minorHAnsi" w:hAnsi="Montserrat" w:cs="Arial"/>
                <w:sz w:val="20"/>
                <w:szCs w:val="20"/>
              </w:rPr>
              <w:t xml:space="preserve"> </w:t>
            </w:r>
            <w:r w:rsidR="00177401" w:rsidRPr="00E70B41">
              <w:rPr>
                <w:rFonts w:ascii="Montserrat" w:eastAsiaTheme="minorHAnsi" w:hAnsi="Montserrat" w:cs="Arial"/>
                <w:sz w:val="20"/>
                <w:szCs w:val="20"/>
              </w:rPr>
              <w:t>“</w:t>
            </w:r>
            <w:r w:rsidR="00177401" w:rsidRPr="00E70B41">
              <w:rPr>
                <w:rFonts w:ascii="Montserrat" w:eastAsiaTheme="minorHAnsi" w:hAnsi="Montserrat" w:cs="Arial"/>
                <w:i/>
                <w:iCs/>
                <w:sz w:val="20"/>
                <w:szCs w:val="20"/>
              </w:rPr>
              <w:t xml:space="preserve">Total Long </w:t>
            </w:r>
            <w:proofErr w:type="spellStart"/>
            <w:r w:rsidR="00177401" w:rsidRPr="00E70B41">
              <w:rPr>
                <w:rFonts w:ascii="Montserrat" w:eastAsiaTheme="minorHAnsi" w:hAnsi="Montserrat" w:cs="Arial"/>
                <w:i/>
                <w:iCs/>
                <w:sz w:val="20"/>
                <w:szCs w:val="20"/>
              </w:rPr>
              <w:t>Term</w:t>
            </w:r>
            <w:proofErr w:type="spellEnd"/>
            <w:r w:rsidR="00177401" w:rsidRPr="00E70B41">
              <w:rPr>
                <w:rFonts w:ascii="Montserrat" w:eastAsiaTheme="minorHAnsi" w:hAnsi="Montserrat" w:cs="Arial"/>
                <w:i/>
                <w:iCs/>
                <w:sz w:val="20"/>
                <w:szCs w:val="20"/>
              </w:rPr>
              <w:t xml:space="preserve"> </w:t>
            </w:r>
            <w:proofErr w:type="spellStart"/>
            <w:r w:rsidR="00177401" w:rsidRPr="00E70B41">
              <w:rPr>
                <w:rFonts w:ascii="Montserrat" w:eastAsiaTheme="minorHAnsi" w:hAnsi="Montserrat" w:cs="Arial"/>
                <w:i/>
                <w:iCs/>
                <w:sz w:val="20"/>
                <w:szCs w:val="20"/>
              </w:rPr>
              <w:t>Debt</w:t>
            </w:r>
            <w:proofErr w:type="spellEnd"/>
            <w:r w:rsidR="00177401" w:rsidRPr="00E70B41">
              <w:rPr>
                <w:rFonts w:ascii="Montserrat" w:eastAsiaTheme="minorHAnsi" w:hAnsi="Montserrat" w:cs="Arial"/>
                <w:sz w:val="20"/>
                <w:szCs w:val="20"/>
              </w:rPr>
              <w:t>”</w:t>
            </w:r>
            <w:r w:rsidR="00A32C55">
              <w:rPr>
                <w:rFonts w:ascii="Montserrat" w:eastAsiaTheme="minorHAnsi" w:hAnsi="Montserrat" w:cs="Arial"/>
                <w:sz w:val="20"/>
                <w:szCs w:val="20"/>
              </w:rPr>
              <w:t xml:space="preserve">, de la empresa </w:t>
            </w:r>
            <w:r w:rsidR="00A72600">
              <w:rPr>
                <w:rFonts w:ascii="Montserrat" w:eastAsiaTheme="minorHAnsi" w:hAnsi="Montserrat" w:cs="Arial"/>
                <w:sz w:val="20"/>
                <w:szCs w:val="20"/>
              </w:rPr>
              <w:t>muestra</w:t>
            </w:r>
            <w:r w:rsidR="007B23C2" w:rsidRPr="00E70B41">
              <w:rPr>
                <w:rFonts w:ascii="Montserrat" w:eastAsiaTheme="minorHAnsi" w:hAnsi="Montserrat" w:cs="Arial"/>
                <w:sz w:val="20"/>
                <w:szCs w:val="20"/>
              </w:rPr>
              <w:t>.</w:t>
            </w:r>
            <w:r w:rsidR="00177401" w:rsidRPr="00E70B41">
              <w:rPr>
                <w:rFonts w:ascii="Montserrat" w:eastAsiaTheme="minorHAnsi" w:hAnsi="Montserrat" w:cs="Arial"/>
                <w:sz w:val="20"/>
                <w:szCs w:val="20"/>
              </w:rPr>
              <w:t xml:space="preserve"> </w:t>
            </w:r>
          </w:p>
        </w:tc>
      </w:tr>
      <w:tr w:rsidR="00A81413" w:rsidRPr="00E70B41" w14:paraId="04F7E7EF" w14:textId="77777777" w:rsidTr="00572F22">
        <w:trPr>
          <w:trHeight w:val="113"/>
          <w:jc w:val="center"/>
        </w:trPr>
        <w:tc>
          <w:tcPr>
            <w:tcW w:w="1792" w:type="dxa"/>
            <w:vAlign w:val="center"/>
          </w:tcPr>
          <w:p w14:paraId="2D75DAD7" w14:textId="79DA672B" w:rsidR="00215749" w:rsidRPr="00A03B3E" w:rsidRDefault="00000000" w:rsidP="00C27EAC">
            <w:pPr>
              <w:spacing w:line="276" w:lineRule="auto"/>
              <w:jc w:val="center"/>
              <w:rPr>
                <w:rFonts w:ascii="Montserrat" w:eastAsiaTheme="minorHAnsi" w:hAnsi="Montserrat" w:cs="Arial"/>
                <w:sz w:val="20"/>
                <w:szCs w:val="20"/>
                <w:vertAlign w:val="subscript"/>
              </w:rPr>
            </w:pPr>
            <m:oMathPara>
              <m:oMath>
                <m:sSub>
                  <m:sSubPr>
                    <m:ctrlPr>
                      <w:rPr>
                        <w:rFonts w:ascii="Cambria Math" w:hAnsi="Cambria Math" w:cs="Arial"/>
                        <w:i/>
                        <w:noProof/>
                      </w:rPr>
                    </m:ctrlPr>
                  </m:sSubPr>
                  <m:e>
                    <m:r>
                      <w:rPr>
                        <w:rFonts w:ascii="Cambria Math" w:hAnsi="Cambria Math" w:cs="Arial"/>
                        <w:noProof/>
                      </w:rPr>
                      <m:t>E</m:t>
                    </m:r>
                  </m:e>
                  <m:sub>
                    <m:r>
                      <w:rPr>
                        <w:rFonts w:ascii="Cambria Math" w:hAnsi="Cambria Math" w:cs="Arial"/>
                        <w:noProof/>
                      </w:rPr>
                      <m:t>jk</m:t>
                    </m:r>
                  </m:sub>
                </m:sSub>
              </m:oMath>
            </m:oMathPara>
          </w:p>
        </w:tc>
        <w:tc>
          <w:tcPr>
            <w:tcW w:w="6951" w:type="dxa"/>
            <w:vAlign w:val="center"/>
          </w:tcPr>
          <w:p w14:paraId="1D5946A5" w14:textId="5D25117E" w:rsidR="00215749" w:rsidRPr="00E70B41" w:rsidRDefault="003D4FFC" w:rsidP="006D6E3B">
            <w:pPr>
              <w:spacing w:line="276" w:lineRule="auto"/>
              <w:jc w:val="both"/>
              <w:rPr>
                <w:rFonts w:ascii="Montserrat" w:eastAsiaTheme="minorHAnsi" w:hAnsi="Montserrat" w:cs="Arial"/>
                <w:color w:val="FFC000"/>
                <w:sz w:val="20"/>
                <w:szCs w:val="20"/>
              </w:rPr>
            </w:pPr>
            <w:r w:rsidRPr="00E70B41">
              <w:rPr>
                <w:rFonts w:ascii="Montserrat" w:eastAsiaTheme="minorHAnsi" w:hAnsi="Montserrat" w:cs="Arial"/>
                <w:sz w:val="20"/>
                <w:szCs w:val="20"/>
              </w:rPr>
              <w:t xml:space="preserve">Es </w:t>
            </w:r>
            <w:r w:rsidR="00516EFD">
              <w:rPr>
                <w:rFonts w:ascii="Montserrat" w:eastAsiaTheme="minorHAnsi" w:hAnsi="Montserrat" w:cs="Arial"/>
                <w:sz w:val="20"/>
                <w:szCs w:val="20"/>
              </w:rPr>
              <w:t>el</w:t>
            </w:r>
            <w:r w:rsidRPr="00E70B41">
              <w:rPr>
                <w:rFonts w:ascii="Montserrat" w:eastAsiaTheme="minorHAnsi" w:hAnsi="Montserrat" w:cs="Arial"/>
                <w:sz w:val="20"/>
                <w:szCs w:val="20"/>
              </w:rPr>
              <w:t xml:space="preserve"> monto de </w:t>
            </w:r>
            <w:r w:rsidR="00D449D4">
              <w:rPr>
                <w:rFonts w:ascii="Montserrat" w:eastAsiaTheme="minorHAnsi" w:hAnsi="Montserrat" w:cs="Arial"/>
                <w:sz w:val="20"/>
                <w:szCs w:val="20"/>
              </w:rPr>
              <w:t>c</w:t>
            </w:r>
            <w:r w:rsidR="00D449D4" w:rsidRPr="00E70B41">
              <w:rPr>
                <w:rFonts w:ascii="Montserrat" w:eastAsiaTheme="minorHAnsi" w:hAnsi="Montserrat" w:cs="Arial"/>
                <w:sz w:val="20"/>
                <w:szCs w:val="20"/>
              </w:rPr>
              <w:t xml:space="preserve">apital </w:t>
            </w:r>
            <w:r w:rsidRPr="00E70B41">
              <w:rPr>
                <w:rFonts w:ascii="Montserrat" w:eastAsiaTheme="minorHAnsi" w:hAnsi="Montserrat" w:cs="Arial"/>
                <w:sz w:val="20"/>
                <w:szCs w:val="20"/>
              </w:rPr>
              <w:t xml:space="preserve">contable </w:t>
            </w:r>
            <w:r w:rsidR="00516EFD">
              <w:rPr>
                <w:rFonts w:ascii="Montserrat" w:eastAsiaTheme="minorHAnsi" w:hAnsi="Montserrat" w:cs="Arial"/>
                <w:sz w:val="20"/>
                <w:szCs w:val="20"/>
              </w:rPr>
              <w:t xml:space="preserve">de la empresa </w:t>
            </w:r>
            <m:oMath>
              <m:r>
                <w:rPr>
                  <w:rFonts w:ascii="Cambria Math" w:hAnsi="Cambria Math" w:cs="Arial"/>
                  <w:noProof/>
                  <w:sz w:val="20"/>
                  <w:szCs w:val="20"/>
                </w:rPr>
                <m:t>k</m:t>
              </m:r>
            </m:oMath>
            <w:r w:rsidR="00516EFD">
              <w:rPr>
                <w:rFonts w:ascii="Montserrat" w:eastAsiaTheme="minorHAnsi" w:hAnsi="Montserrat" w:cs="Arial"/>
                <w:sz w:val="20"/>
                <w:szCs w:val="20"/>
              </w:rPr>
              <w:t xml:space="preserve"> de la muestra en el año </w:t>
            </w:r>
            <m:oMath>
              <m:r>
                <w:rPr>
                  <w:rFonts w:ascii="Cambria Math" w:hAnsi="Cambria Math" w:cs="Arial"/>
                  <w:noProof/>
                  <w:sz w:val="20"/>
                  <w:szCs w:val="20"/>
                </w:rPr>
                <m:t>j</m:t>
              </m:r>
            </m:oMath>
            <w:r w:rsidR="00F02371" w:rsidRPr="00E70B41">
              <w:rPr>
                <w:rFonts w:ascii="Montserrat" w:eastAsiaTheme="minorHAnsi" w:hAnsi="Montserrat" w:cs="Arial"/>
                <w:sz w:val="20"/>
                <w:szCs w:val="20"/>
              </w:rPr>
              <w:t>, del concepto</w:t>
            </w:r>
            <w:r w:rsidRPr="00E70B41">
              <w:rPr>
                <w:rFonts w:ascii="Montserrat" w:eastAsiaTheme="minorHAnsi" w:hAnsi="Montserrat" w:cs="Arial"/>
                <w:sz w:val="20"/>
                <w:szCs w:val="20"/>
              </w:rPr>
              <w:t xml:space="preserve"> </w:t>
            </w:r>
            <w:r w:rsidR="003E0871" w:rsidRPr="00E70B41">
              <w:rPr>
                <w:rFonts w:ascii="Montserrat" w:eastAsiaTheme="minorHAnsi" w:hAnsi="Montserrat" w:cs="Arial"/>
                <w:sz w:val="20"/>
                <w:szCs w:val="20"/>
              </w:rPr>
              <w:t xml:space="preserve">equivalente </w:t>
            </w:r>
            <w:r w:rsidR="00F02371" w:rsidRPr="00E70B41">
              <w:rPr>
                <w:rFonts w:ascii="Montserrat" w:eastAsiaTheme="minorHAnsi" w:hAnsi="Montserrat" w:cs="Arial"/>
                <w:sz w:val="20"/>
                <w:szCs w:val="20"/>
              </w:rPr>
              <w:t xml:space="preserve">a </w:t>
            </w:r>
            <w:r w:rsidR="003E0871" w:rsidRPr="00E70B41">
              <w:rPr>
                <w:rFonts w:ascii="Montserrat" w:eastAsiaTheme="minorHAnsi" w:hAnsi="Montserrat" w:cs="Arial"/>
                <w:sz w:val="20"/>
                <w:szCs w:val="20"/>
              </w:rPr>
              <w:t>“</w:t>
            </w:r>
            <w:r w:rsidR="000A446F" w:rsidRPr="00E70B41">
              <w:rPr>
                <w:rFonts w:ascii="Montserrat" w:eastAsiaTheme="minorHAnsi" w:hAnsi="Montserrat" w:cs="Arial"/>
                <w:i/>
                <w:iCs/>
                <w:sz w:val="20"/>
                <w:szCs w:val="20"/>
              </w:rPr>
              <w:t xml:space="preserve">Total </w:t>
            </w:r>
            <w:proofErr w:type="spellStart"/>
            <w:r w:rsidR="000A446F" w:rsidRPr="00E70B41">
              <w:rPr>
                <w:rFonts w:ascii="Montserrat" w:eastAsiaTheme="minorHAnsi" w:hAnsi="Montserrat" w:cs="Arial"/>
                <w:i/>
                <w:iCs/>
                <w:sz w:val="20"/>
                <w:szCs w:val="20"/>
              </w:rPr>
              <w:t>Common</w:t>
            </w:r>
            <w:proofErr w:type="spellEnd"/>
            <w:r w:rsidR="000A446F" w:rsidRPr="00E70B41">
              <w:rPr>
                <w:rFonts w:ascii="Montserrat" w:eastAsiaTheme="minorHAnsi" w:hAnsi="Montserrat" w:cs="Arial"/>
                <w:i/>
                <w:iCs/>
                <w:sz w:val="20"/>
                <w:szCs w:val="20"/>
              </w:rPr>
              <w:t xml:space="preserve"> </w:t>
            </w:r>
            <w:proofErr w:type="spellStart"/>
            <w:r w:rsidR="000A446F" w:rsidRPr="00E70B41">
              <w:rPr>
                <w:rFonts w:ascii="Montserrat" w:eastAsiaTheme="minorHAnsi" w:hAnsi="Montserrat" w:cs="Arial"/>
                <w:i/>
                <w:iCs/>
                <w:sz w:val="20"/>
                <w:szCs w:val="20"/>
              </w:rPr>
              <w:t>Equity</w:t>
            </w:r>
            <w:proofErr w:type="spellEnd"/>
            <w:r w:rsidR="003E0871" w:rsidRPr="00E70B41">
              <w:rPr>
                <w:rFonts w:ascii="Montserrat" w:eastAsiaTheme="minorHAnsi" w:hAnsi="Montserrat" w:cs="Arial"/>
                <w:sz w:val="20"/>
                <w:szCs w:val="20"/>
              </w:rPr>
              <w:t>”</w:t>
            </w:r>
            <w:r w:rsidR="00695EA8">
              <w:rPr>
                <w:rFonts w:ascii="Montserrat" w:eastAsiaTheme="minorHAnsi" w:hAnsi="Montserrat" w:cs="Arial"/>
                <w:sz w:val="20"/>
                <w:szCs w:val="20"/>
              </w:rPr>
              <w:t xml:space="preserve">, de la empresa </w:t>
            </w:r>
            <w:r w:rsidR="00A72600">
              <w:rPr>
                <w:rFonts w:ascii="Montserrat" w:eastAsiaTheme="minorHAnsi" w:hAnsi="Montserrat" w:cs="Arial"/>
                <w:sz w:val="20"/>
                <w:szCs w:val="20"/>
              </w:rPr>
              <w:t>muestra</w:t>
            </w:r>
            <w:r w:rsidR="00F02371" w:rsidRPr="00E70B41">
              <w:rPr>
                <w:rFonts w:ascii="Montserrat" w:eastAsiaTheme="minorHAnsi" w:hAnsi="Montserrat" w:cs="Arial"/>
                <w:sz w:val="20"/>
                <w:szCs w:val="20"/>
              </w:rPr>
              <w:t>.</w:t>
            </w:r>
          </w:p>
        </w:tc>
      </w:tr>
      <w:tr w:rsidR="00A81413" w:rsidRPr="00E70B41" w14:paraId="0035E7F4" w14:textId="77777777" w:rsidTr="00572F22">
        <w:trPr>
          <w:trHeight w:val="113"/>
          <w:jc w:val="center"/>
        </w:trPr>
        <w:tc>
          <w:tcPr>
            <w:tcW w:w="1792" w:type="dxa"/>
            <w:vAlign w:val="center"/>
          </w:tcPr>
          <w:p w14:paraId="7DAEAAE6" w14:textId="721D030F" w:rsidR="00215749" w:rsidRPr="00A03B3E" w:rsidRDefault="00516EFD" w:rsidP="006D6E3B">
            <w:pPr>
              <w:spacing w:line="276" w:lineRule="auto"/>
              <w:jc w:val="center"/>
              <w:rPr>
                <w:rFonts w:ascii="Montserrat" w:eastAsia="Arial" w:hAnsi="Montserrat" w:cs="Arial"/>
                <w:sz w:val="20"/>
                <w:szCs w:val="20"/>
              </w:rPr>
            </w:pPr>
            <m:oMathPara>
              <m:oMath>
                <m:r>
                  <w:rPr>
                    <w:rFonts w:ascii="Cambria Math" w:hAnsi="Cambria Math" w:cs="Arial"/>
                    <w:noProof/>
                  </w:rPr>
                  <m:t>T</m:t>
                </m:r>
              </m:oMath>
            </m:oMathPara>
          </w:p>
        </w:tc>
        <w:tc>
          <w:tcPr>
            <w:tcW w:w="6951" w:type="dxa"/>
            <w:vAlign w:val="center"/>
          </w:tcPr>
          <w:p w14:paraId="30DF43B9" w14:textId="7367FD99" w:rsidR="00215749" w:rsidRPr="00E70B41" w:rsidRDefault="00215749"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w:t>
            </w:r>
            <w:r w:rsidR="00EF3C41" w:rsidRPr="00E70B41">
              <w:rPr>
                <w:rFonts w:ascii="Montserrat" w:eastAsiaTheme="minorHAnsi" w:hAnsi="Montserrat" w:cs="Arial"/>
                <w:sz w:val="20"/>
                <w:szCs w:val="20"/>
              </w:rPr>
              <w:t xml:space="preserve">Año </w:t>
            </w:r>
            <w:r w:rsidRPr="00E70B41">
              <w:rPr>
                <w:rFonts w:ascii="Montserrat" w:eastAsiaTheme="minorHAnsi" w:hAnsi="Montserrat" w:cs="Arial"/>
                <w:sz w:val="20"/>
                <w:szCs w:val="20"/>
              </w:rPr>
              <w:t>de cierre del periodo muestra</w:t>
            </w:r>
            <w:r w:rsidR="00FE0F82">
              <w:rPr>
                <w:rFonts w:ascii="Montserrat" w:eastAsiaTheme="minorHAnsi" w:hAnsi="Montserrat" w:cs="Arial"/>
                <w:sz w:val="20"/>
                <w:szCs w:val="20"/>
              </w:rPr>
              <w:t xml:space="preserve"> </w:t>
            </w:r>
            <w:r w:rsidR="000006E5">
              <w:rPr>
                <w:rFonts w:ascii="Montserrat" w:eastAsiaTheme="minorHAnsi" w:hAnsi="Montserrat" w:cs="Arial"/>
                <w:sz w:val="20"/>
                <w:szCs w:val="20"/>
              </w:rPr>
              <w:t>con</w:t>
            </w:r>
            <w:r w:rsidR="00FE0F82">
              <w:rPr>
                <w:rFonts w:ascii="Montserrat" w:eastAsiaTheme="minorHAnsi" w:hAnsi="Montserrat" w:cs="Arial"/>
                <w:sz w:val="20"/>
                <w:szCs w:val="20"/>
              </w:rPr>
              <w:t xml:space="preserve"> el que se estima el valor de</w:t>
            </w:r>
            <w:r w:rsidR="000006E5">
              <w:rPr>
                <w:rFonts w:ascii="Montserrat" w:eastAsiaTheme="minorHAnsi" w:hAnsi="Montserrat" w:cs="Arial"/>
                <w:sz w:val="20"/>
                <w:szCs w:val="20"/>
              </w:rPr>
              <w:t xml:space="preserve"> determinado</w:t>
            </w:r>
            <w:r w:rsidR="00FE0F82">
              <w:rPr>
                <w:rFonts w:ascii="Montserrat" w:eastAsiaTheme="minorHAnsi" w:hAnsi="Montserrat" w:cs="Arial"/>
                <w:sz w:val="20"/>
                <w:szCs w:val="20"/>
              </w:rPr>
              <w:t xml:space="preserve"> parámetr</w:t>
            </w:r>
            <w:r w:rsidR="00C43613">
              <w:rPr>
                <w:rFonts w:ascii="Montserrat" w:eastAsiaTheme="minorHAnsi" w:hAnsi="Montserrat" w:cs="Arial"/>
                <w:sz w:val="20"/>
                <w:szCs w:val="20"/>
              </w:rPr>
              <w:t>o</w:t>
            </w:r>
            <w:r w:rsidRPr="00E70B41">
              <w:rPr>
                <w:rFonts w:ascii="Montserrat" w:eastAsiaTheme="minorHAnsi" w:hAnsi="Montserrat" w:cs="Arial"/>
                <w:sz w:val="20"/>
                <w:szCs w:val="20"/>
              </w:rPr>
              <w:t>.</w:t>
            </w:r>
          </w:p>
        </w:tc>
      </w:tr>
    </w:tbl>
    <w:p w14:paraId="6A49FCA4" w14:textId="77777777" w:rsidR="005066F8" w:rsidRPr="00E70B41" w:rsidRDefault="005066F8" w:rsidP="005066F8">
      <w:pPr>
        <w:spacing w:line="276" w:lineRule="auto"/>
        <w:jc w:val="both"/>
        <w:rPr>
          <w:rFonts w:ascii="Montserrat" w:eastAsiaTheme="majorEastAsia" w:hAnsi="Montserrat" w:cstheme="majorHAnsi"/>
          <w:iCs/>
        </w:rPr>
      </w:pPr>
    </w:p>
    <w:p w14:paraId="21488D25" w14:textId="6D9BEC43" w:rsidR="00E210B9" w:rsidRPr="00E70B41" w:rsidRDefault="00155707" w:rsidP="00FC27C9">
      <w:pPr>
        <w:pStyle w:val="Prrafodelista"/>
        <w:numPr>
          <w:ilvl w:val="0"/>
          <w:numId w:val="14"/>
        </w:numPr>
        <w:spacing w:line="276" w:lineRule="auto"/>
        <w:ind w:left="567" w:hanging="567"/>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 xml:space="preserve">Por utilizarse parámetros del mercado de referencia, en la fórmula de la Ecuación </w:t>
      </w:r>
      <w:r w:rsidR="00541B62" w:rsidRPr="00E70B41">
        <w:rPr>
          <w:rFonts w:ascii="Montserrat" w:eastAsiaTheme="majorEastAsia" w:hAnsi="Montserrat" w:cstheme="majorHAnsi"/>
          <w:iCs/>
          <w:sz w:val="22"/>
          <w:szCs w:val="22"/>
        </w:rPr>
        <w:t>7</w:t>
      </w:r>
      <w:r w:rsidRPr="00E70B41">
        <w:rPr>
          <w:rFonts w:ascii="Montserrat" w:eastAsiaTheme="majorEastAsia" w:hAnsi="Montserrat" w:cstheme="majorHAnsi"/>
          <w:iCs/>
          <w:sz w:val="22"/>
          <w:szCs w:val="22"/>
        </w:rPr>
        <w:t xml:space="preserve">, se consideró la tasa del Impuesto Sobre la Renta combinada, es decir, federal y local, en </w:t>
      </w:r>
      <w:r w:rsidR="0082208A" w:rsidRPr="00E70B41">
        <w:rPr>
          <w:rFonts w:ascii="Montserrat" w:eastAsiaTheme="majorEastAsia" w:hAnsi="Montserrat" w:cstheme="majorHAnsi"/>
          <w:iCs/>
          <w:sz w:val="22"/>
          <w:szCs w:val="22"/>
        </w:rPr>
        <w:t>EUA</w:t>
      </w:r>
      <w:r w:rsidR="001546B0">
        <w:rPr>
          <w:rFonts w:ascii="Montserrat" w:eastAsiaTheme="majorEastAsia" w:hAnsi="Montserrat" w:cstheme="majorHAnsi"/>
          <w:iCs/>
          <w:sz w:val="22"/>
          <w:szCs w:val="22"/>
        </w:rPr>
        <w:t xml:space="preserve"> </w:t>
      </w:r>
      <w:r w:rsidR="001546B0" w:rsidRPr="001546B0">
        <w:rPr>
          <w:rFonts w:ascii="Montserrat" w:eastAsiaTheme="majorEastAsia" w:hAnsi="Montserrat" w:cstheme="majorHAnsi"/>
          <w:iCs/>
          <w:sz w:val="22"/>
          <w:szCs w:val="22"/>
        </w:rPr>
        <w:t>correspondiente al Año de cierre de muestra</w:t>
      </w:r>
      <w:r w:rsidR="004F452E" w:rsidRPr="00E70B41">
        <w:rPr>
          <w:rFonts w:ascii="Montserrat" w:eastAsiaTheme="majorEastAsia" w:hAnsi="Montserrat" w:cstheme="majorHAnsi"/>
          <w:iCs/>
          <w:sz w:val="22"/>
          <w:szCs w:val="22"/>
        </w:rPr>
        <w:t>.</w:t>
      </w:r>
      <w:r w:rsidR="00BA7998">
        <w:rPr>
          <w:rStyle w:val="Refdenotaalpie"/>
          <w:rFonts w:ascii="Montserrat" w:eastAsiaTheme="majorEastAsia" w:hAnsi="Montserrat" w:cstheme="majorHAnsi"/>
          <w:iCs/>
          <w:sz w:val="22"/>
          <w:szCs w:val="22"/>
        </w:rPr>
        <w:footnoteReference w:id="11"/>
      </w:r>
    </w:p>
    <w:p w14:paraId="34E9330C" w14:textId="77777777" w:rsidR="00AB7C42" w:rsidRPr="00E70B41" w:rsidRDefault="00AB7C42" w:rsidP="00FC27C9">
      <w:pPr>
        <w:pStyle w:val="Prrafodelista"/>
        <w:spacing w:line="276" w:lineRule="auto"/>
        <w:ind w:left="567" w:hanging="567"/>
        <w:jc w:val="both"/>
        <w:rPr>
          <w:rFonts w:ascii="Montserrat" w:eastAsiaTheme="majorEastAsia" w:hAnsi="Montserrat" w:cstheme="majorHAnsi"/>
          <w:iCs/>
          <w:sz w:val="22"/>
          <w:szCs w:val="22"/>
        </w:rPr>
      </w:pPr>
    </w:p>
    <w:p w14:paraId="02AF5032" w14:textId="7B777AB3" w:rsidR="00CC03D0" w:rsidRPr="00E70B41" w:rsidRDefault="00AB7C42" w:rsidP="00FC27C9">
      <w:pPr>
        <w:pStyle w:val="Prrafodelista"/>
        <w:numPr>
          <w:ilvl w:val="0"/>
          <w:numId w:val="14"/>
        </w:numPr>
        <w:ind w:left="567" w:hanging="567"/>
        <w:jc w:val="both"/>
        <w:rPr>
          <w:rFonts w:ascii="Montserrat" w:hAnsi="Montserrat" w:cs="Arial"/>
          <w:sz w:val="22"/>
          <w:szCs w:val="22"/>
        </w:rPr>
      </w:pPr>
      <w:r w:rsidRPr="00E70B41">
        <w:rPr>
          <w:rFonts w:ascii="Montserrat" w:hAnsi="Montserrat" w:cs="Arial"/>
          <w:sz w:val="22"/>
          <w:szCs w:val="22"/>
        </w:rPr>
        <w:t xml:space="preserve">Los parámetros beta ajustados por </w:t>
      </w:r>
      <w:proofErr w:type="spellStart"/>
      <w:r w:rsidRPr="00E70B41">
        <w:rPr>
          <w:rFonts w:ascii="Montserrat" w:hAnsi="Montserrat" w:cs="Arial"/>
          <w:sz w:val="22"/>
          <w:szCs w:val="22"/>
        </w:rPr>
        <w:t>desapalancamiento</w:t>
      </w:r>
      <w:proofErr w:type="spellEnd"/>
      <w:r w:rsidRPr="00E70B41">
        <w:rPr>
          <w:rFonts w:ascii="Montserrat" w:hAnsi="Montserrat" w:cs="Arial"/>
          <w:sz w:val="22"/>
          <w:szCs w:val="22"/>
        </w:rPr>
        <w:t xml:space="preserve"> se calculan conforme la siguiente ecuación (Bravo, 2011:203):</w:t>
      </w:r>
    </w:p>
    <w:p w14:paraId="4C5B42A3" w14:textId="737E1C9F" w:rsidR="00CC03D0" w:rsidRPr="00E70B41" w:rsidRDefault="00000000" w:rsidP="00CC03D0">
      <w:pPr>
        <w:jc w:val="both"/>
        <w:rPr>
          <w:rFonts w:ascii="Montserrat" w:hAnsi="Montserrat" w:cs="Arial"/>
          <w:sz w:val="28"/>
          <w:szCs w:val="28"/>
        </w:rPr>
      </w:pPr>
      <m:oMathPara>
        <m:oMath>
          <m:sSubSup>
            <m:sSubSupPr>
              <m:ctrlPr>
                <w:rPr>
                  <w:rFonts w:ascii="Cambria Math" w:hAnsi="Cambria Math" w:cs="Arial"/>
                  <w:i/>
                  <w:sz w:val="28"/>
                  <w:szCs w:val="28"/>
                </w:rPr>
              </m:ctrlPr>
            </m:sSubSupPr>
            <m:e>
              <m:r>
                <w:rPr>
                  <w:rFonts w:ascii="Cambria Math" w:hAnsi="Cambria Math" w:cs="Arial"/>
                  <w:sz w:val="28"/>
                  <w:szCs w:val="28"/>
                </w:rPr>
                <m:t>β</m:t>
              </m:r>
            </m:e>
            <m:sub>
              <m:r>
                <w:rPr>
                  <w:rFonts w:ascii="Cambria Math" w:hAnsi="Cambria Math" w:cs="Arial"/>
                  <w:sz w:val="28"/>
                  <w:szCs w:val="28"/>
                </w:rPr>
                <m:t>k</m:t>
              </m:r>
            </m:sub>
            <m:sup>
              <m:r>
                <w:rPr>
                  <w:rFonts w:ascii="Cambria Math" w:hAnsi="Cambria Math" w:cs="Arial"/>
                  <w:sz w:val="28"/>
                  <w:szCs w:val="28"/>
                </w:rPr>
                <m:t>des</m:t>
              </m:r>
            </m:sup>
          </m:sSubSup>
          <m:r>
            <w:rPr>
              <w:rFonts w:ascii="Cambria Math" w:hAnsi="Cambria Math" w:cs="Arial"/>
              <w:sz w:val="28"/>
              <w:szCs w:val="28"/>
            </w:rPr>
            <m:t>=</m:t>
          </m:r>
          <m:f>
            <m:fPr>
              <m:ctrlPr>
                <w:rPr>
                  <w:rFonts w:ascii="Cambria Math" w:hAnsi="Cambria Math" w:cs="Arial"/>
                  <w:i/>
                  <w:sz w:val="28"/>
                  <w:szCs w:val="28"/>
                </w:rPr>
              </m:ctrlPr>
            </m:fPr>
            <m:num>
              <m:sSubSup>
                <m:sSubSupPr>
                  <m:ctrlPr>
                    <w:rPr>
                      <w:rFonts w:ascii="Cambria Math" w:hAnsi="Cambria Math" w:cs="Arial"/>
                      <w:i/>
                      <w:sz w:val="28"/>
                      <w:szCs w:val="28"/>
                    </w:rPr>
                  </m:ctrlPr>
                </m:sSubSupPr>
                <m:e>
                  <m:r>
                    <w:rPr>
                      <w:rFonts w:ascii="Cambria Math" w:hAnsi="Cambria Math" w:cs="Arial"/>
                      <w:sz w:val="28"/>
                      <w:szCs w:val="28"/>
                    </w:rPr>
                    <m:t>β</m:t>
                  </m:r>
                </m:e>
                <m:sub>
                  <m:r>
                    <w:rPr>
                      <w:rFonts w:ascii="Cambria Math" w:hAnsi="Cambria Math" w:cs="Arial"/>
                      <w:sz w:val="28"/>
                      <w:szCs w:val="28"/>
                    </w:rPr>
                    <m:t>k</m:t>
                  </m:r>
                </m:sub>
                <m:sup>
                  <m:r>
                    <w:rPr>
                      <w:rFonts w:ascii="Cambria Math" w:hAnsi="Cambria Math" w:cs="Arial"/>
                      <w:sz w:val="28"/>
                      <w:szCs w:val="28"/>
                    </w:rPr>
                    <m:t>b</m:t>
                  </m:r>
                </m:sup>
              </m:sSubSup>
            </m:num>
            <m:den>
              <m:r>
                <w:rPr>
                  <w:rFonts w:ascii="Cambria Math" w:hAnsi="Cambria Math" w:cs="Arial"/>
                  <w:sz w:val="28"/>
                  <w:szCs w:val="28"/>
                </w:rPr>
                <m:t>1+</m:t>
              </m:r>
              <m:sSub>
                <m:sSubPr>
                  <m:ctrlPr>
                    <w:rPr>
                      <w:rFonts w:ascii="Cambria Math" w:hAnsi="Cambria Math" w:cs="Arial"/>
                      <w:i/>
                      <w:sz w:val="28"/>
                      <w:szCs w:val="28"/>
                    </w:rPr>
                  </m:ctrlPr>
                </m:sSubPr>
                <m:e>
                  <m:d>
                    <m:dPr>
                      <m:ctrlPr>
                        <w:rPr>
                          <w:rFonts w:ascii="Cambria Math" w:hAnsi="Cambria Math" w:cs="Arial"/>
                          <w:i/>
                          <w:sz w:val="28"/>
                          <w:szCs w:val="28"/>
                        </w:rPr>
                      </m:ctrlPr>
                    </m:dPr>
                    <m:e>
                      <m:f>
                        <m:fPr>
                          <m:ctrlPr>
                            <w:rPr>
                              <w:rFonts w:ascii="Cambria Math" w:hAnsi="Cambria Math" w:cs="Arial"/>
                              <w:i/>
                              <w:sz w:val="28"/>
                              <w:szCs w:val="28"/>
                            </w:rPr>
                          </m:ctrlPr>
                        </m:fPr>
                        <m:num>
                          <m:r>
                            <w:rPr>
                              <w:rFonts w:ascii="Cambria Math" w:hAnsi="Cambria Math" w:cs="Arial"/>
                              <w:sz w:val="28"/>
                              <w:szCs w:val="28"/>
                            </w:rPr>
                            <m:t>D</m:t>
                          </m:r>
                        </m:num>
                        <m:den>
                          <m:r>
                            <w:rPr>
                              <w:rFonts w:ascii="Cambria Math" w:hAnsi="Cambria Math" w:cs="Arial"/>
                              <w:sz w:val="28"/>
                              <w:szCs w:val="28"/>
                            </w:rPr>
                            <m:t>E</m:t>
                          </m:r>
                        </m:den>
                      </m:f>
                    </m:e>
                  </m:d>
                </m:e>
                <m:sub>
                  <m:r>
                    <w:rPr>
                      <w:rFonts w:ascii="Cambria Math" w:hAnsi="Cambria Math" w:cs="Arial"/>
                      <w:sz w:val="28"/>
                      <w:szCs w:val="28"/>
                    </w:rPr>
                    <m:t>k</m:t>
                  </m:r>
                </m:sub>
              </m:sSub>
              <m:d>
                <m:dPr>
                  <m:ctrlPr>
                    <w:rPr>
                      <w:rFonts w:ascii="Cambria Math" w:hAnsi="Cambria Math" w:cs="Arial"/>
                      <w:i/>
                      <w:sz w:val="28"/>
                      <w:szCs w:val="28"/>
                    </w:rPr>
                  </m:ctrlPr>
                </m:dPr>
                <m:e>
                  <m:r>
                    <w:rPr>
                      <w:rFonts w:ascii="Cambria Math" w:hAnsi="Cambria Math" w:cs="Arial"/>
                      <w:sz w:val="28"/>
                      <w:szCs w:val="28"/>
                    </w:rPr>
                    <m:t>1-τ</m:t>
                  </m:r>
                </m:e>
              </m:d>
            </m:den>
          </m:f>
          <m:r>
            <w:rPr>
              <w:rFonts w:ascii="Cambria Math" w:eastAsiaTheme="minorEastAsia" w:hAnsi="Cambria Math" w:cs="Arial"/>
              <w:sz w:val="28"/>
              <w:szCs w:val="28"/>
            </w:rPr>
            <m:t xml:space="preserve">          </m:t>
          </m:r>
          <m:r>
            <w:rPr>
              <w:rFonts w:ascii="Cambria Math" w:hAnsi="Cambria Math" w:cs="Arial"/>
              <w:sz w:val="28"/>
              <w:szCs w:val="28"/>
            </w:rPr>
            <m:t>[7]</m:t>
          </m:r>
        </m:oMath>
      </m:oMathPara>
    </w:p>
    <w:p w14:paraId="43375137" w14:textId="77777777" w:rsidR="006033F8" w:rsidRPr="00E70B41" w:rsidRDefault="006033F8" w:rsidP="001C5AF5">
      <w:pPr>
        <w:spacing w:line="276" w:lineRule="auto"/>
        <w:jc w:val="center"/>
        <w:rPr>
          <w:rFonts w:ascii="Montserrat" w:eastAsiaTheme="majorEastAsia" w:hAnsi="Montserrat" w:cstheme="majorHAnsi"/>
          <w:iCs/>
          <w:sz w:val="20"/>
          <w:szCs w:val="20"/>
          <w:lang w:eastAsia="en-US"/>
        </w:rPr>
      </w:pPr>
    </w:p>
    <w:p w14:paraId="513DDC96" w14:textId="2514AC5E" w:rsidR="00E210B9" w:rsidRPr="00E70B41" w:rsidRDefault="006033F8" w:rsidP="006033F8">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92235C" w:rsidRPr="00E70B41">
        <w:rPr>
          <w:rFonts w:ascii="Montserrat" w:eastAsiaTheme="majorEastAsia" w:hAnsi="Montserrat" w:cstheme="majorHAnsi"/>
          <w:i/>
          <w:sz w:val="20"/>
          <w:szCs w:val="20"/>
          <w:lang w:eastAsia="en-US"/>
        </w:rPr>
        <w:t>7</w:t>
      </w:r>
      <w:r w:rsidRPr="00E70B41">
        <w:rPr>
          <w:rFonts w:ascii="Montserrat" w:eastAsiaTheme="majorEastAsia" w:hAnsi="Montserrat" w:cstheme="majorHAnsi"/>
          <w:i/>
          <w:sz w:val="20"/>
          <w:szCs w:val="20"/>
          <w:lang w:eastAsia="en-US"/>
        </w:rPr>
        <w:t xml:space="preserve">. Variables para estimar la beta </w:t>
      </w:r>
      <w:r w:rsidR="00C0166D" w:rsidRPr="00E70B41">
        <w:rPr>
          <w:rFonts w:ascii="Montserrat" w:eastAsiaTheme="majorEastAsia" w:hAnsi="Montserrat" w:cstheme="majorHAnsi"/>
          <w:i/>
          <w:sz w:val="20"/>
          <w:szCs w:val="20"/>
          <w:lang w:eastAsia="en-US"/>
        </w:rPr>
        <w:t>des</w:t>
      </w:r>
      <w:r w:rsidRPr="00E70B41">
        <w:rPr>
          <w:rFonts w:ascii="Montserrat" w:eastAsiaTheme="majorEastAsia" w:hAnsi="Montserrat" w:cstheme="majorHAnsi"/>
          <w:i/>
          <w:sz w:val="20"/>
          <w:szCs w:val="20"/>
          <w:lang w:eastAsia="en-US"/>
        </w:rPr>
        <w:t>apalancada de la empresa muestra</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660"/>
      </w:tblGrid>
      <w:tr w:rsidR="00CC03D0" w:rsidRPr="00E70B41" w14:paraId="48FA3FDE" w14:textId="77777777" w:rsidTr="006D6E3B">
        <w:trPr>
          <w:trHeight w:val="397"/>
          <w:jc w:val="center"/>
        </w:trPr>
        <w:tc>
          <w:tcPr>
            <w:tcW w:w="1083" w:type="dxa"/>
            <w:shd w:val="clear" w:color="auto" w:fill="E7E6E6" w:themeFill="background2"/>
            <w:vAlign w:val="center"/>
          </w:tcPr>
          <w:p w14:paraId="4FF437D7" w14:textId="77777777" w:rsidR="00CC03D0" w:rsidRPr="00E70B41" w:rsidRDefault="00CC03D0"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670F1735" w14:textId="77777777" w:rsidR="00CC03D0" w:rsidRPr="00E70B41" w:rsidRDefault="00CC03D0"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CC03D0" w:rsidRPr="00E70B41" w14:paraId="25267FD3" w14:textId="77777777" w:rsidTr="006D6E3B">
        <w:trPr>
          <w:trHeight w:val="113"/>
          <w:jc w:val="center"/>
        </w:trPr>
        <w:tc>
          <w:tcPr>
            <w:tcW w:w="1083" w:type="dxa"/>
            <w:vAlign w:val="center"/>
          </w:tcPr>
          <w:p w14:paraId="43710BE7" w14:textId="481CE61D" w:rsidR="00CC03D0" w:rsidRPr="00E70B41" w:rsidRDefault="00000000" w:rsidP="006D6E3B">
            <w:pPr>
              <w:spacing w:line="276" w:lineRule="auto"/>
              <w:jc w:val="both"/>
              <w:rPr>
                <w:rFonts w:ascii="Montserrat" w:eastAsia="Arial" w:hAnsi="Montserrat" w:cs="Arial"/>
                <w:color w:val="FFC000"/>
                <w:lang w:val="es-ES"/>
              </w:rPr>
            </w:pPr>
            <m:oMathPara>
              <m:oMath>
                <m:sSubSup>
                  <m:sSubSupPr>
                    <m:ctrlPr>
                      <w:rPr>
                        <w:rFonts w:ascii="Cambria Math" w:hAnsi="Cambria Math" w:cs="Arial"/>
                        <w:i/>
                      </w:rPr>
                    </m:ctrlPr>
                  </m:sSubSupPr>
                  <m:e>
                    <m:r>
                      <w:rPr>
                        <w:rFonts w:ascii="Cambria Math" w:hAnsi="Cambria Math" w:cs="Arial"/>
                      </w:rPr>
                      <m:t>β</m:t>
                    </m:r>
                  </m:e>
                  <m:sub>
                    <m:r>
                      <w:rPr>
                        <w:rFonts w:ascii="Cambria Math" w:hAnsi="Cambria Math" w:cs="Arial"/>
                      </w:rPr>
                      <m:t>k</m:t>
                    </m:r>
                  </m:sub>
                  <m:sup>
                    <m:r>
                      <w:rPr>
                        <w:rFonts w:ascii="Cambria Math" w:hAnsi="Cambria Math" w:cs="Arial"/>
                      </w:rPr>
                      <m:t>des</m:t>
                    </m:r>
                  </m:sup>
                </m:sSubSup>
              </m:oMath>
            </m:oMathPara>
          </w:p>
        </w:tc>
        <w:tc>
          <w:tcPr>
            <w:tcW w:w="7660" w:type="dxa"/>
            <w:vAlign w:val="center"/>
          </w:tcPr>
          <w:p w14:paraId="62E2781B" w14:textId="0CFCEC46" w:rsidR="00CC03D0" w:rsidRPr="00E70B41" w:rsidRDefault="00CD55F3"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parámetro beta </w:t>
            </w:r>
            <w:r w:rsidR="00516EFD">
              <w:rPr>
                <w:rFonts w:ascii="Montserrat" w:eastAsiaTheme="minorHAnsi" w:hAnsi="Montserrat" w:cs="Arial"/>
                <w:sz w:val="20"/>
                <w:szCs w:val="20"/>
              </w:rPr>
              <w:t>de</w:t>
            </w:r>
            <w:r w:rsidR="00516EFD"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 xml:space="preserve">la </w:t>
            </w:r>
            <w:r w:rsidR="0006214D" w:rsidRPr="00E70B41">
              <w:rPr>
                <w:rFonts w:ascii="Montserrat" w:eastAsiaTheme="minorHAnsi" w:hAnsi="Montserrat" w:cs="Arial"/>
                <w:sz w:val="20"/>
                <w:szCs w:val="20"/>
              </w:rPr>
              <w:t xml:space="preserve">empresa </w:t>
            </w:r>
            <m:oMath>
              <m:r>
                <w:rPr>
                  <w:rFonts w:ascii="Cambria Math" w:hAnsi="Cambria Math" w:cs="Arial"/>
                  <w:noProof/>
                  <w:sz w:val="20"/>
                  <w:szCs w:val="20"/>
                </w:rPr>
                <m:t>k</m:t>
              </m:r>
            </m:oMath>
            <w:r w:rsidR="00516EFD">
              <w:rPr>
                <w:rFonts w:ascii="Montserrat" w:eastAsiaTheme="minorHAnsi" w:hAnsi="Montserrat" w:cs="Arial"/>
                <w:sz w:val="20"/>
                <w:szCs w:val="20"/>
              </w:rPr>
              <w:t xml:space="preserve"> de la </w:t>
            </w:r>
            <w:r w:rsidR="00D506B6">
              <w:rPr>
                <w:rFonts w:ascii="Montserrat" w:eastAsiaTheme="minorHAnsi" w:hAnsi="Montserrat" w:cs="Arial"/>
                <w:sz w:val="20"/>
                <w:szCs w:val="20"/>
              </w:rPr>
              <w:t>muestra</w:t>
            </w:r>
            <w:r w:rsidR="00D506B6"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 xml:space="preserve">ajustado por el </w:t>
            </w:r>
            <w:proofErr w:type="spellStart"/>
            <w:r w:rsidRPr="00E70B41">
              <w:rPr>
                <w:rFonts w:ascii="Montserrat" w:eastAsiaTheme="minorHAnsi" w:hAnsi="Montserrat" w:cs="Arial"/>
                <w:sz w:val="20"/>
                <w:szCs w:val="20"/>
              </w:rPr>
              <w:t>desapalancamiento</w:t>
            </w:r>
            <w:proofErr w:type="spellEnd"/>
            <w:r w:rsidRPr="00E70B41">
              <w:rPr>
                <w:rFonts w:ascii="Montserrat" w:eastAsiaTheme="minorHAnsi" w:hAnsi="Montserrat" w:cs="Arial"/>
                <w:sz w:val="20"/>
                <w:szCs w:val="20"/>
              </w:rPr>
              <w:t>.</w:t>
            </w:r>
          </w:p>
        </w:tc>
      </w:tr>
      <w:tr w:rsidR="00750CF0" w:rsidRPr="00E70B41" w14:paraId="1343F1F0" w14:textId="77777777" w:rsidTr="006D6E3B">
        <w:trPr>
          <w:trHeight w:val="113"/>
          <w:jc w:val="center"/>
        </w:trPr>
        <w:tc>
          <w:tcPr>
            <w:tcW w:w="1083" w:type="dxa"/>
            <w:vAlign w:val="center"/>
          </w:tcPr>
          <w:p w14:paraId="494712EC" w14:textId="5A9E64F0" w:rsidR="00750CF0" w:rsidRPr="00E70B41" w:rsidRDefault="00000000" w:rsidP="00750CF0">
            <w:pPr>
              <w:spacing w:line="276" w:lineRule="auto"/>
              <w:jc w:val="center"/>
              <w:rPr>
                <w:rFonts w:ascii="Montserrat" w:eastAsiaTheme="minorHAnsi" w:hAnsi="Montserrat" w:cs="Arial"/>
              </w:rPr>
            </w:pPr>
            <m:oMathPara>
              <m:oMath>
                <m:sSub>
                  <m:sSubPr>
                    <m:ctrlPr>
                      <w:rPr>
                        <w:rFonts w:ascii="Cambria Math" w:hAnsi="Cambria Math" w:cs="Arial"/>
                        <w:i/>
                      </w:rPr>
                    </m:ctrlPr>
                  </m:sSubPr>
                  <m:e>
                    <m:d>
                      <m:dPr>
                        <m:ctrlPr>
                          <w:rPr>
                            <w:rFonts w:ascii="Cambria Math" w:hAnsi="Cambria Math" w:cs="Arial"/>
                            <w:i/>
                          </w:rPr>
                        </m:ctrlPr>
                      </m:dPr>
                      <m:e>
                        <m:f>
                          <m:fPr>
                            <m:ctrlPr>
                              <w:rPr>
                                <w:rFonts w:ascii="Cambria Math" w:hAnsi="Cambria Math" w:cs="Arial"/>
                                <w:i/>
                              </w:rPr>
                            </m:ctrlPr>
                          </m:fPr>
                          <m:num>
                            <m:r>
                              <w:rPr>
                                <w:rFonts w:ascii="Cambria Math" w:hAnsi="Cambria Math" w:cs="Arial"/>
                              </w:rPr>
                              <m:t>D</m:t>
                            </m:r>
                          </m:num>
                          <m:den>
                            <m:r>
                              <w:rPr>
                                <w:rFonts w:ascii="Cambria Math" w:hAnsi="Cambria Math" w:cs="Arial"/>
                              </w:rPr>
                              <m:t>E</m:t>
                            </m:r>
                          </m:den>
                        </m:f>
                      </m:e>
                    </m:d>
                  </m:e>
                  <m:sub>
                    <m:r>
                      <w:rPr>
                        <w:rFonts w:ascii="Cambria Math" w:hAnsi="Cambria Math" w:cs="Arial"/>
                      </w:rPr>
                      <m:t>k</m:t>
                    </m:r>
                  </m:sub>
                </m:sSub>
              </m:oMath>
            </m:oMathPara>
          </w:p>
        </w:tc>
        <w:tc>
          <w:tcPr>
            <w:tcW w:w="7660" w:type="dxa"/>
            <w:vAlign w:val="center"/>
          </w:tcPr>
          <w:p w14:paraId="46ADC3F9" w14:textId="0FD7DB82" w:rsidR="00750CF0" w:rsidRPr="00E70B41" w:rsidRDefault="007A304A" w:rsidP="00750CF0">
            <w:pPr>
              <w:spacing w:line="276" w:lineRule="auto"/>
              <w:jc w:val="both"/>
              <w:rPr>
                <w:rFonts w:ascii="Montserrat" w:eastAsiaTheme="minorHAnsi" w:hAnsi="Montserrat" w:cs="Arial"/>
                <w:color w:val="FFC000"/>
                <w:sz w:val="20"/>
                <w:szCs w:val="20"/>
              </w:rPr>
            </w:pPr>
            <w:r w:rsidRPr="00E70B41">
              <w:rPr>
                <w:rFonts w:ascii="Montserrat" w:eastAsiaTheme="minorHAnsi" w:hAnsi="Montserrat" w:cs="Arial"/>
                <w:sz w:val="20"/>
                <w:szCs w:val="20"/>
              </w:rPr>
              <w:t>Es la razón de las sumas de deuda</w:t>
            </w:r>
            <w:r>
              <w:rPr>
                <w:rFonts w:ascii="Montserrat" w:eastAsiaTheme="minorHAnsi" w:hAnsi="Montserrat" w:cs="Arial"/>
                <w:sz w:val="20"/>
                <w:szCs w:val="20"/>
              </w:rPr>
              <w:t xml:space="preserve"> </w:t>
            </w:r>
            <w:r w:rsidRPr="00E70B41">
              <w:rPr>
                <w:rFonts w:ascii="Montserrat" w:eastAsiaTheme="minorHAnsi" w:hAnsi="Montserrat" w:cs="Arial"/>
                <w:sz w:val="20"/>
                <w:szCs w:val="20"/>
              </w:rPr>
              <w:t>y capital accionario de la empresa</w:t>
            </w:r>
            <w:r>
              <w:rPr>
                <w:rFonts w:ascii="Montserrat" w:eastAsiaTheme="minorHAnsi" w:hAnsi="Montserrat" w:cs="Arial"/>
                <w:sz w:val="20"/>
                <w:szCs w:val="20"/>
              </w:rPr>
              <w:t xml:space="preserve"> </w:t>
            </w:r>
            <m:oMath>
              <m:r>
                <w:rPr>
                  <w:rFonts w:ascii="Cambria Math" w:hAnsi="Cambria Math" w:cs="Arial"/>
                  <w:noProof/>
                  <w:sz w:val="20"/>
                  <w:szCs w:val="20"/>
                </w:rPr>
                <m:t>k</m:t>
              </m:r>
            </m:oMath>
            <w:r>
              <w:rPr>
                <w:rFonts w:ascii="Montserrat" w:eastAsiaTheme="minorHAnsi" w:hAnsi="Montserrat" w:cs="Arial"/>
                <w:sz w:val="20"/>
                <w:szCs w:val="20"/>
              </w:rPr>
              <w:t xml:space="preserve"> de la</w:t>
            </w:r>
            <w:r w:rsidRPr="00E70B41">
              <w:rPr>
                <w:rFonts w:ascii="Montserrat" w:eastAsiaTheme="minorHAnsi" w:hAnsi="Montserrat" w:cs="Arial"/>
                <w:sz w:val="20"/>
                <w:szCs w:val="20"/>
              </w:rPr>
              <w:t xml:space="preserve"> </w:t>
            </w:r>
            <w:r>
              <w:rPr>
                <w:rFonts w:ascii="Montserrat" w:eastAsiaTheme="minorHAnsi" w:hAnsi="Montserrat" w:cs="Arial"/>
                <w:sz w:val="20"/>
                <w:szCs w:val="20"/>
              </w:rPr>
              <w:t>muestra</w:t>
            </w:r>
            <w:r w:rsidR="00B70237" w:rsidRPr="00E70B41">
              <w:rPr>
                <w:rFonts w:ascii="Montserrat" w:eastAsiaTheme="minorHAnsi" w:hAnsi="Montserrat" w:cs="Arial"/>
                <w:sz w:val="20"/>
                <w:szCs w:val="20"/>
              </w:rPr>
              <w:t xml:space="preserve">, estimado con la Ecuación </w:t>
            </w:r>
            <w:r w:rsidR="00541B62" w:rsidRPr="00E70B41">
              <w:rPr>
                <w:rFonts w:ascii="Montserrat" w:eastAsiaTheme="minorHAnsi" w:hAnsi="Montserrat" w:cs="Arial"/>
                <w:sz w:val="20"/>
                <w:szCs w:val="20"/>
              </w:rPr>
              <w:t>6</w:t>
            </w:r>
            <w:r w:rsidR="00750CF0" w:rsidRPr="00E70B41">
              <w:rPr>
                <w:rFonts w:ascii="Montserrat" w:eastAsiaTheme="minorHAnsi" w:hAnsi="Montserrat" w:cs="Arial"/>
                <w:sz w:val="20"/>
                <w:szCs w:val="20"/>
              </w:rPr>
              <w:t>.</w:t>
            </w:r>
          </w:p>
        </w:tc>
      </w:tr>
      <w:tr w:rsidR="00750CF0" w:rsidRPr="00E70B41" w14:paraId="550C6884" w14:textId="77777777" w:rsidTr="006D6E3B">
        <w:trPr>
          <w:trHeight w:val="113"/>
          <w:jc w:val="center"/>
        </w:trPr>
        <w:tc>
          <w:tcPr>
            <w:tcW w:w="1083" w:type="dxa"/>
            <w:vAlign w:val="center"/>
          </w:tcPr>
          <w:p w14:paraId="30A54CCB" w14:textId="3545F145" w:rsidR="00750CF0" w:rsidRPr="00E70B41" w:rsidRDefault="001F55FB" w:rsidP="00750CF0">
            <w:pPr>
              <w:spacing w:line="276" w:lineRule="auto"/>
              <w:jc w:val="center"/>
              <w:rPr>
                <w:rFonts w:ascii="Montserrat" w:eastAsia="Arial" w:hAnsi="Montserrat" w:cs="Arial"/>
              </w:rPr>
            </w:pPr>
            <m:oMathPara>
              <m:oMath>
                <m:r>
                  <w:rPr>
                    <w:rFonts w:ascii="Cambria Math" w:hAnsi="Cambria Math" w:cs="Arial"/>
                  </w:rPr>
                  <m:t>τ</m:t>
                </m:r>
              </m:oMath>
            </m:oMathPara>
          </w:p>
        </w:tc>
        <w:tc>
          <w:tcPr>
            <w:tcW w:w="7660" w:type="dxa"/>
            <w:vAlign w:val="center"/>
          </w:tcPr>
          <w:p w14:paraId="507FE1F6" w14:textId="2E5DAA72" w:rsidR="00750CF0" w:rsidRPr="00E70B41" w:rsidRDefault="00E62142" w:rsidP="00750CF0">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la tasa efectiva de impuestos del Año de cierre de muestra del mercado de referencia.</w:t>
            </w:r>
          </w:p>
        </w:tc>
      </w:tr>
    </w:tbl>
    <w:p w14:paraId="07BA8A8B" w14:textId="77777777" w:rsidR="00E210B9" w:rsidRPr="00E70B41" w:rsidRDefault="00E210B9" w:rsidP="00C31B6C">
      <w:pPr>
        <w:spacing w:line="276" w:lineRule="auto"/>
        <w:jc w:val="both"/>
        <w:rPr>
          <w:rFonts w:ascii="Montserrat" w:eastAsiaTheme="majorEastAsia" w:hAnsi="Montserrat" w:cstheme="majorHAnsi"/>
          <w:iCs/>
          <w:sz w:val="22"/>
          <w:szCs w:val="22"/>
        </w:rPr>
      </w:pPr>
    </w:p>
    <w:p w14:paraId="218A5DEB" w14:textId="0619D102" w:rsidR="00790038" w:rsidRPr="00E70B41" w:rsidRDefault="00CF7B2C" w:rsidP="00A9013F">
      <w:pPr>
        <w:pStyle w:val="Titulotablas"/>
        <w:numPr>
          <w:ilvl w:val="1"/>
          <w:numId w:val="12"/>
        </w:numPr>
        <w:ind w:left="567" w:hanging="567"/>
        <w:jc w:val="left"/>
        <w:rPr>
          <w:b/>
          <w:bCs/>
          <w:i w:val="0"/>
          <w:iCs/>
          <w:sz w:val="22"/>
          <w:szCs w:val="22"/>
        </w:rPr>
      </w:pPr>
      <w:bookmarkStart w:id="33" w:name="_Toc108517275"/>
      <w:bookmarkStart w:id="34" w:name="_Toc120724254"/>
      <w:r w:rsidRPr="00E70B41">
        <w:rPr>
          <w:b/>
          <w:bCs/>
          <w:i w:val="0"/>
          <w:iCs/>
          <w:sz w:val="22"/>
          <w:szCs w:val="22"/>
        </w:rPr>
        <w:t>Beta sectorial</w:t>
      </w:r>
      <w:bookmarkEnd w:id="33"/>
      <w:bookmarkEnd w:id="34"/>
    </w:p>
    <w:p w14:paraId="52B635CC" w14:textId="77777777" w:rsidR="00131DAF" w:rsidRPr="00E70B41" w:rsidRDefault="00131DAF" w:rsidP="00131DAF">
      <w:pPr>
        <w:jc w:val="both"/>
        <w:rPr>
          <w:rFonts w:ascii="Montserrat" w:hAnsi="Montserrat" w:cs="Arial"/>
          <w:sz w:val="22"/>
          <w:szCs w:val="22"/>
        </w:rPr>
      </w:pPr>
    </w:p>
    <w:p w14:paraId="633C96C7" w14:textId="670CD05B" w:rsidR="009E6202" w:rsidRPr="00E70B41" w:rsidRDefault="007633C2" w:rsidP="00577234">
      <w:pPr>
        <w:spacing w:line="276" w:lineRule="auto"/>
        <w:jc w:val="both"/>
        <w:rPr>
          <w:rFonts w:ascii="Montserrat" w:hAnsi="Montserrat" w:cs="Arial"/>
          <w:sz w:val="22"/>
          <w:szCs w:val="22"/>
        </w:rPr>
      </w:pPr>
      <w:r w:rsidRPr="00E70B41">
        <w:rPr>
          <w:rFonts w:ascii="Montserrat" w:hAnsi="Montserrat" w:cs="Arial"/>
          <w:sz w:val="22"/>
          <w:szCs w:val="22"/>
        </w:rPr>
        <w:t>Para estimar la Beta sectorial</w:t>
      </w:r>
      <w:r w:rsidR="0041665B" w:rsidRPr="00E70B41">
        <w:rPr>
          <w:rFonts w:ascii="Montserrat" w:hAnsi="Montserrat" w:cs="Arial"/>
          <w:sz w:val="22"/>
          <w:szCs w:val="22"/>
        </w:rPr>
        <w:t xml:space="preserve">, primero se obtiene </w:t>
      </w:r>
      <w:r w:rsidR="00B4669D" w:rsidRPr="00E70B41">
        <w:rPr>
          <w:rFonts w:ascii="Montserrat" w:hAnsi="Montserrat" w:cs="Arial"/>
          <w:sz w:val="22"/>
          <w:szCs w:val="22"/>
        </w:rPr>
        <w:t xml:space="preserve">el valor de </w:t>
      </w:r>
      <w:r w:rsidR="00EF6CD9">
        <w:rPr>
          <w:rFonts w:ascii="Montserrat" w:hAnsi="Montserrat" w:cs="Arial"/>
          <w:sz w:val="22"/>
          <w:szCs w:val="22"/>
        </w:rPr>
        <w:t>c</w:t>
      </w:r>
      <w:r w:rsidR="00EF6CD9" w:rsidRPr="00E70B41">
        <w:rPr>
          <w:rFonts w:ascii="Montserrat" w:hAnsi="Montserrat" w:cs="Arial"/>
          <w:sz w:val="22"/>
          <w:szCs w:val="22"/>
        </w:rPr>
        <w:t xml:space="preserve">apitalización </w:t>
      </w:r>
      <w:r w:rsidR="00B4669D" w:rsidRPr="00E70B41">
        <w:rPr>
          <w:rFonts w:ascii="Montserrat" w:hAnsi="Montserrat" w:cs="Arial"/>
          <w:sz w:val="22"/>
          <w:szCs w:val="22"/>
        </w:rPr>
        <w:t xml:space="preserve">de mercado de cada empresa de la muestra, </w:t>
      </w:r>
      <w:r w:rsidR="004E2F4E" w:rsidRPr="00E70B41">
        <w:rPr>
          <w:rFonts w:ascii="Montserrat" w:hAnsi="Montserrat" w:cs="Arial"/>
          <w:sz w:val="22"/>
          <w:szCs w:val="22"/>
        </w:rPr>
        <w:t>de la siguiente manera</w:t>
      </w:r>
      <w:r w:rsidR="00B4669D" w:rsidRPr="00E70B41">
        <w:rPr>
          <w:rFonts w:ascii="Montserrat" w:hAnsi="Montserrat" w:cs="Arial"/>
          <w:sz w:val="22"/>
          <w:szCs w:val="22"/>
        </w:rPr>
        <w:t xml:space="preserve">: </w:t>
      </w:r>
      <w:r w:rsidRPr="00E70B41">
        <w:rPr>
          <w:rFonts w:ascii="Montserrat" w:hAnsi="Montserrat" w:cs="Arial"/>
          <w:sz w:val="22"/>
          <w:szCs w:val="22"/>
        </w:rPr>
        <w:t xml:space="preserve"> </w:t>
      </w:r>
    </w:p>
    <w:p w14:paraId="5E532D0E" w14:textId="5AE4A781" w:rsidR="009E6202" w:rsidRPr="00E70B41" w:rsidRDefault="009E6202" w:rsidP="00577234">
      <w:pPr>
        <w:spacing w:line="276" w:lineRule="auto"/>
        <w:jc w:val="both"/>
        <w:rPr>
          <w:rFonts w:ascii="Montserrat" w:hAnsi="Montserrat" w:cs="Arial"/>
          <w:sz w:val="22"/>
          <w:szCs w:val="22"/>
        </w:rPr>
      </w:pPr>
    </w:p>
    <w:p w14:paraId="021FC456" w14:textId="39F78211" w:rsidR="009E6202" w:rsidRPr="00E70B41" w:rsidRDefault="00000000" w:rsidP="009E6202">
      <w:pPr>
        <w:spacing w:after="240" w:line="276" w:lineRule="auto"/>
        <w:jc w:val="center"/>
        <w:rPr>
          <w:rFonts w:ascii="Montserrat" w:eastAsiaTheme="majorEastAsia" w:hAnsi="Montserrat" w:cstheme="majorHAnsi"/>
          <w:iCs/>
          <w:sz w:val="28"/>
          <w:szCs w:val="28"/>
          <w:lang w:eastAsia="en-US"/>
        </w:rPr>
      </w:pPr>
      <m:oMathPara>
        <m:oMath>
          <m:sSub>
            <m:sSubPr>
              <m:ctrlPr>
                <w:rPr>
                  <w:rFonts w:ascii="Cambria Math" w:hAnsi="Cambria Math" w:cs="Arial"/>
                  <w:i/>
                  <w:sz w:val="28"/>
                  <w:szCs w:val="28"/>
                </w:rPr>
              </m:ctrlPr>
            </m:sSubPr>
            <m:e>
              <m:r>
                <w:rPr>
                  <w:rFonts w:ascii="Cambria Math" w:hAnsi="Cambria Math" w:cs="Arial"/>
                  <w:sz w:val="28"/>
                  <w:szCs w:val="28"/>
                </w:rPr>
                <m:t>AT</m:t>
              </m:r>
            </m:e>
            <m:sub>
              <m:r>
                <w:rPr>
                  <w:rFonts w:ascii="Cambria Math" w:hAnsi="Cambria Math" w:cs="Arial"/>
                  <w:sz w:val="28"/>
                  <w:szCs w:val="28"/>
                </w:rPr>
                <m:t>k</m:t>
              </m:r>
            </m:sub>
          </m:sSub>
          <m:r>
            <w:rPr>
              <w:rFonts w:ascii="Cambria Math" w:eastAsiaTheme="majorEastAsia" w:hAnsi="Cambria Math" w:cstheme="majorHAnsi"/>
              <w:sz w:val="28"/>
              <w:szCs w:val="28"/>
              <w:lang w:eastAsia="en-US"/>
            </w:rPr>
            <m:t>=</m:t>
          </m:r>
          <m:sSub>
            <m:sSubPr>
              <m:ctrlPr>
                <w:rPr>
                  <w:rFonts w:ascii="Cambria Math" w:eastAsiaTheme="majorEastAsia" w:hAnsi="Cambria Math" w:cstheme="majorHAnsi"/>
                  <w:i/>
                  <w:iCs/>
                  <w:sz w:val="28"/>
                  <w:szCs w:val="28"/>
                  <w:lang w:eastAsia="en-US"/>
                </w:rPr>
              </m:ctrlPr>
            </m:sSubPr>
            <m:e>
              <m:r>
                <w:rPr>
                  <w:rFonts w:ascii="Cambria Math" w:eastAsiaTheme="majorEastAsia" w:hAnsi="Cambria Math" w:cstheme="majorHAnsi"/>
                  <w:sz w:val="28"/>
                  <w:szCs w:val="28"/>
                  <w:lang w:eastAsia="en-US"/>
                </w:rPr>
                <m:t>P</m:t>
              </m:r>
            </m:e>
            <m:sub>
              <m:r>
                <w:rPr>
                  <w:rFonts w:ascii="Cambria Math" w:eastAsiaTheme="majorEastAsia" w:hAnsi="Cambria Math" w:cstheme="majorHAnsi"/>
                  <w:sz w:val="28"/>
                  <w:szCs w:val="28"/>
                  <w:lang w:eastAsia="en-US"/>
                </w:rPr>
                <m:t>k</m:t>
              </m:r>
            </m:sub>
          </m:sSub>
          <m:sSub>
            <m:sSubPr>
              <m:ctrlPr>
                <w:rPr>
                  <w:rFonts w:ascii="Cambria Math" w:eastAsiaTheme="majorEastAsia" w:hAnsi="Cambria Math" w:cstheme="majorHAnsi"/>
                  <w:i/>
                  <w:iCs/>
                  <w:sz w:val="28"/>
                  <w:szCs w:val="28"/>
                  <w:lang w:eastAsia="en-US"/>
                </w:rPr>
              </m:ctrlPr>
            </m:sSubPr>
            <m:e>
              <m:r>
                <w:rPr>
                  <w:rFonts w:ascii="Cambria Math" w:eastAsiaTheme="majorEastAsia" w:hAnsi="Cambria Math" w:cstheme="majorHAnsi"/>
                  <w:sz w:val="28"/>
                  <w:szCs w:val="28"/>
                  <w:lang w:eastAsia="en-US"/>
                </w:rPr>
                <m:t>S</m:t>
              </m:r>
            </m:e>
            <m:sub>
              <m:r>
                <w:rPr>
                  <w:rFonts w:ascii="Cambria Math" w:eastAsiaTheme="majorEastAsia" w:hAnsi="Cambria Math" w:cstheme="majorHAnsi"/>
                  <w:sz w:val="28"/>
                  <w:szCs w:val="28"/>
                  <w:lang w:eastAsia="en-US"/>
                </w:rPr>
                <m:t>k</m:t>
              </m:r>
            </m:sub>
          </m:sSub>
          <m:r>
            <w:rPr>
              <w:rFonts w:ascii="Cambria Math" w:eastAsiaTheme="minorEastAsia" w:hAnsi="Cambria Math" w:cs="Arial"/>
              <w:sz w:val="28"/>
              <w:szCs w:val="28"/>
            </w:rPr>
            <m:t xml:space="preserve">          </m:t>
          </m:r>
          <m:r>
            <w:rPr>
              <w:rFonts w:ascii="Cambria Math" w:hAnsi="Cambria Math" w:cs="Arial"/>
              <w:sz w:val="28"/>
              <w:szCs w:val="28"/>
            </w:rPr>
            <m:t>[8]</m:t>
          </m:r>
        </m:oMath>
      </m:oMathPara>
    </w:p>
    <w:p w14:paraId="56CD063D" w14:textId="77777777" w:rsidR="004E2F4E" w:rsidRPr="00E70B41" w:rsidRDefault="004E2F4E" w:rsidP="004E2F4E">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Tabla 8. Variables para estimar la beta sectorial del mercado de referencia</w:t>
      </w:r>
    </w:p>
    <w:tbl>
      <w:tblPr>
        <w:tblStyle w:val="Tablaconcuadrcula"/>
        <w:tblW w:w="921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55"/>
        <w:gridCol w:w="7660"/>
      </w:tblGrid>
      <w:tr w:rsidR="004E2F4E" w:rsidRPr="00E70B41" w14:paraId="15AF9EB4" w14:textId="77777777" w:rsidTr="002446B2">
        <w:trPr>
          <w:trHeight w:val="397"/>
          <w:jc w:val="center"/>
        </w:trPr>
        <w:tc>
          <w:tcPr>
            <w:tcW w:w="1555" w:type="dxa"/>
            <w:shd w:val="clear" w:color="auto" w:fill="E7E6E6" w:themeFill="background2"/>
            <w:vAlign w:val="center"/>
          </w:tcPr>
          <w:p w14:paraId="12752961" w14:textId="77777777" w:rsidR="004E2F4E" w:rsidRPr="00E70B41" w:rsidRDefault="004E2F4E" w:rsidP="00FC3B6D">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33C13233" w14:textId="77777777" w:rsidR="004E2F4E" w:rsidRPr="00E70B41" w:rsidRDefault="004E2F4E" w:rsidP="00FC3B6D">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E065B7" w:rsidRPr="00E70B41" w14:paraId="5B49B0DE" w14:textId="77777777" w:rsidTr="002446B2">
        <w:tblPrEx>
          <w:jc w:val="left"/>
        </w:tblPrEx>
        <w:trPr>
          <w:trHeight w:val="113"/>
        </w:trPr>
        <w:tc>
          <w:tcPr>
            <w:tcW w:w="1555" w:type="dxa"/>
            <w:vAlign w:val="center"/>
          </w:tcPr>
          <w:p w14:paraId="7474D88C" w14:textId="73695E85" w:rsidR="00E065B7" w:rsidRPr="00EF6CD9" w:rsidRDefault="00000000" w:rsidP="0000502F">
            <w:pPr>
              <w:spacing w:line="276" w:lineRule="auto"/>
              <w:jc w:val="center"/>
              <w:rPr>
                <w:rFonts w:ascii="Montserrat" w:eastAsiaTheme="minorHAnsi" w:hAnsi="Montserrat" w:cs="Arial"/>
                <w:sz w:val="20"/>
                <w:szCs w:val="20"/>
              </w:rPr>
            </w:pPr>
            <m:oMathPara>
              <m:oMath>
                <m:sSub>
                  <m:sSubPr>
                    <m:ctrlPr>
                      <w:rPr>
                        <w:rFonts w:ascii="Cambria Math" w:hAnsi="Cambria Math" w:cs="Arial"/>
                        <w:i/>
                      </w:rPr>
                    </m:ctrlPr>
                  </m:sSubPr>
                  <m:e>
                    <m:r>
                      <w:rPr>
                        <w:rFonts w:ascii="Cambria Math" w:hAnsi="Cambria Math" w:cs="Arial"/>
                      </w:rPr>
                      <m:t>AT</m:t>
                    </m:r>
                  </m:e>
                  <m:sub>
                    <m:r>
                      <w:rPr>
                        <w:rFonts w:ascii="Cambria Math" w:hAnsi="Cambria Math" w:cs="Arial"/>
                      </w:rPr>
                      <m:t>k</m:t>
                    </m:r>
                  </m:sub>
                </m:sSub>
              </m:oMath>
            </m:oMathPara>
          </w:p>
        </w:tc>
        <w:tc>
          <w:tcPr>
            <w:tcW w:w="7660" w:type="dxa"/>
          </w:tcPr>
          <w:p w14:paraId="41A4687F" w14:textId="6C71138D" w:rsidR="00E065B7" w:rsidRPr="00E70B41" w:rsidRDefault="00E065B7" w:rsidP="00FC3B6D">
            <w:pPr>
              <w:spacing w:line="276" w:lineRule="auto"/>
              <w:jc w:val="both"/>
              <w:rPr>
                <w:rFonts w:ascii="Montserrat" w:eastAsiaTheme="minorHAnsi" w:hAnsi="Montserrat" w:cs="Arial"/>
                <w:color w:val="FFC000"/>
                <w:sz w:val="20"/>
                <w:szCs w:val="20"/>
              </w:rPr>
            </w:pPr>
            <w:r w:rsidRPr="00E70B41">
              <w:rPr>
                <w:rFonts w:ascii="Montserrat" w:eastAsiaTheme="minorHAnsi" w:hAnsi="Montserrat" w:cs="Arial"/>
                <w:sz w:val="20"/>
                <w:szCs w:val="20"/>
              </w:rPr>
              <w:t>Es</w:t>
            </w:r>
            <w:r w:rsidR="006F43B8" w:rsidRPr="00E70B41">
              <w:rPr>
                <w:rFonts w:ascii="Montserrat" w:eastAsiaTheme="minorHAnsi" w:hAnsi="Montserrat" w:cs="Arial"/>
                <w:sz w:val="20"/>
                <w:szCs w:val="20"/>
              </w:rPr>
              <w:t xml:space="preserve"> el valor de</w:t>
            </w:r>
            <w:r w:rsidRPr="00E70B41">
              <w:rPr>
                <w:rFonts w:ascii="Montserrat" w:eastAsiaTheme="minorHAnsi" w:hAnsi="Montserrat" w:cs="Arial"/>
                <w:sz w:val="20"/>
                <w:szCs w:val="20"/>
              </w:rPr>
              <w:t xml:space="preserve"> la </w:t>
            </w:r>
            <w:r w:rsidR="007A304A">
              <w:rPr>
                <w:rFonts w:ascii="Montserrat" w:eastAsiaTheme="minorHAnsi" w:hAnsi="Montserrat" w:cs="Arial"/>
                <w:sz w:val="20"/>
                <w:szCs w:val="20"/>
              </w:rPr>
              <w:t>c</w:t>
            </w:r>
            <w:r w:rsidR="007A304A" w:rsidRPr="00E70B41">
              <w:rPr>
                <w:rFonts w:ascii="Montserrat" w:eastAsiaTheme="minorHAnsi" w:hAnsi="Montserrat" w:cs="Arial"/>
                <w:sz w:val="20"/>
                <w:szCs w:val="20"/>
              </w:rPr>
              <w:t xml:space="preserve">apitalización </w:t>
            </w:r>
            <w:r w:rsidRPr="00E70B41">
              <w:rPr>
                <w:rFonts w:ascii="Montserrat" w:eastAsiaTheme="minorHAnsi" w:hAnsi="Montserrat" w:cs="Arial"/>
                <w:sz w:val="20"/>
                <w:szCs w:val="20"/>
              </w:rPr>
              <w:t xml:space="preserve">de mercado de </w:t>
            </w:r>
            <w:r w:rsidR="00274D91">
              <w:rPr>
                <w:rFonts w:ascii="Montserrat" w:eastAsiaTheme="minorHAnsi" w:hAnsi="Montserrat" w:cs="Arial"/>
                <w:sz w:val="20"/>
                <w:szCs w:val="20"/>
              </w:rPr>
              <w:t>la</w:t>
            </w:r>
            <w:r w:rsidR="00B443CA"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empresa</w:t>
            </w:r>
            <w:r w:rsidR="00B443CA" w:rsidRPr="007A304A">
              <w:rPr>
                <w:rFonts w:ascii="Cambria Math" w:hAnsi="Cambria Math" w:cs="Arial"/>
                <w:i/>
                <w:noProof/>
                <w:sz w:val="20"/>
                <w:szCs w:val="20"/>
              </w:rPr>
              <w:t xml:space="preserve"> </w:t>
            </w:r>
            <m:oMath>
              <m:r>
                <w:rPr>
                  <w:rFonts w:ascii="Cambria Math" w:hAnsi="Cambria Math" w:cs="Arial"/>
                  <w:noProof/>
                  <w:sz w:val="20"/>
                  <w:szCs w:val="20"/>
                </w:rPr>
                <m:t>k</m:t>
              </m:r>
            </m:oMath>
            <w:r w:rsidR="00274D91">
              <w:rPr>
                <w:rFonts w:ascii="Cambria Math" w:hAnsi="Cambria Math" w:cs="Arial"/>
                <w:i/>
                <w:noProof/>
                <w:sz w:val="20"/>
                <w:szCs w:val="20"/>
              </w:rPr>
              <w:t xml:space="preserve"> </w:t>
            </w:r>
            <w:r w:rsidRPr="00E70B41">
              <w:rPr>
                <w:rFonts w:ascii="Montserrat" w:eastAsiaTheme="minorHAnsi" w:hAnsi="Montserrat" w:cs="Arial"/>
                <w:sz w:val="20"/>
                <w:szCs w:val="20"/>
              </w:rPr>
              <w:t>de la muestra</w:t>
            </w:r>
            <w:r w:rsidR="00EF6CD9">
              <w:rPr>
                <w:rFonts w:ascii="Montserrat" w:eastAsiaTheme="minorHAnsi" w:hAnsi="Montserrat" w:cs="Arial"/>
                <w:sz w:val="20"/>
                <w:szCs w:val="20"/>
              </w:rPr>
              <w:t>.</w:t>
            </w:r>
          </w:p>
        </w:tc>
      </w:tr>
      <w:tr w:rsidR="00E065B7" w:rsidRPr="00E70B41" w14:paraId="2BE3B024" w14:textId="77777777" w:rsidTr="002446B2">
        <w:tblPrEx>
          <w:jc w:val="left"/>
        </w:tblPrEx>
        <w:trPr>
          <w:trHeight w:val="113"/>
        </w:trPr>
        <w:tc>
          <w:tcPr>
            <w:tcW w:w="1555" w:type="dxa"/>
            <w:vAlign w:val="center"/>
          </w:tcPr>
          <w:p w14:paraId="35132198" w14:textId="5239D643" w:rsidR="00E065B7" w:rsidRPr="00E70B41" w:rsidRDefault="00000000" w:rsidP="0000502F">
            <w:pPr>
              <w:spacing w:line="276" w:lineRule="auto"/>
              <w:jc w:val="center"/>
              <w:rPr>
                <w:rFonts w:ascii="Montserrat" w:eastAsia="Arial" w:hAnsi="Montserrat" w:cs="Arial"/>
              </w:rPr>
            </w:pPr>
            <m:oMathPara>
              <m:oMath>
                <m:sSub>
                  <m:sSubPr>
                    <m:ctrlPr>
                      <w:rPr>
                        <w:rFonts w:ascii="Cambria Math" w:eastAsiaTheme="majorEastAsia" w:hAnsi="Cambria Math" w:cstheme="majorHAnsi"/>
                        <w:i/>
                        <w:iCs/>
                        <w:lang w:eastAsia="en-US"/>
                      </w:rPr>
                    </m:ctrlPr>
                  </m:sSubPr>
                  <m:e>
                    <m:r>
                      <w:rPr>
                        <w:rFonts w:ascii="Cambria Math" w:eastAsiaTheme="majorEastAsia" w:hAnsi="Cambria Math" w:cstheme="majorHAnsi"/>
                        <w:lang w:eastAsia="en-US"/>
                      </w:rPr>
                      <m:t>P</m:t>
                    </m:r>
                  </m:e>
                  <m:sub>
                    <m:r>
                      <w:rPr>
                        <w:rFonts w:ascii="Cambria Math" w:eastAsiaTheme="majorEastAsia" w:hAnsi="Cambria Math" w:cstheme="majorHAnsi"/>
                        <w:lang w:eastAsia="en-US"/>
                      </w:rPr>
                      <m:t>k</m:t>
                    </m:r>
                  </m:sub>
                </m:sSub>
              </m:oMath>
            </m:oMathPara>
          </w:p>
        </w:tc>
        <w:tc>
          <w:tcPr>
            <w:tcW w:w="7660" w:type="dxa"/>
          </w:tcPr>
          <w:p w14:paraId="39FCA21B" w14:textId="177AD5B5" w:rsidR="00E065B7" w:rsidRPr="00E70B41" w:rsidRDefault="00E065B7" w:rsidP="00FC3B6D">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precio de la acción </w:t>
            </w:r>
            <w:r w:rsidR="00274D91">
              <w:rPr>
                <w:rFonts w:ascii="Montserrat" w:eastAsiaTheme="minorHAnsi" w:hAnsi="Montserrat" w:cs="Arial"/>
                <w:sz w:val="20"/>
                <w:szCs w:val="20"/>
              </w:rPr>
              <w:t xml:space="preserve">de la empresa </w:t>
            </w:r>
            <m:oMath>
              <m:r>
                <w:rPr>
                  <w:rFonts w:ascii="Cambria Math" w:hAnsi="Cambria Math" w:cs="Arial"/>
                  <w:noProof/>
                  <w:sz w:val="20"/>
                  <w:szCs w:val="20"/>
                </w:rPr>
                <m:t>k</m:t>
              </m:r>
            </m:oMath>
            <w:r w:rsidR="00274D91">
              <w:rPr>
                <w:rFonts w:ascii="Montserrat" w:eastAsiaTheme="minorHAnsi" w:hAnsi="Montserrat" w:cs="Arial"/>
                <w:sz w:val="20"/>
                <w:szCs w:val="20"/>
              </w:rPr>
              <w:t xml:space="preserve"> de la muestra </w:t>
            </w:r>
            <w:r w:rsidR="00141010" w:rsidRPr="00E70B41">
              <w:rPr>
                <w:rFonts w:ascii="Montserrat" w:eastAsiaTheme="minorHAnsi" w:hAnsi="Montserrat" w:cs="Arial"/>
                <w:sz w:val="20"/>
                <w:szCs w:val="20"/>
              </w:rPr>
              <w:t>al cierre del periodo</w:t>
            </w:r>
            <w:r w:rsidRPr="00E70B41">
              <w:rPr>
                <w:rFonts w:ascii="Montserrat" w:eastAsiaTheme="minorHAnsi" w:hAnsi="Montserrat" w:cs="Arial"/>
                <w:sz w:val="20"/>
                <w:szCs w:val="20"/>
              </w:rPr>
              <w:t>.</w:t>
            </w:r>
          </w:p>
        </w:tc>
      </w:tr>
      <w:tr w:rsidR="00E065B7" w:rsidRPr="00E70B41" w14:paraId="3276CFDF" w14:textId="77777777" w:rsidTr="002446B2">
        <w:tblPrEx>
          <w:jc w:val="left"/>
        </w:tblPrEx>
        <w:trPr>
          <w:trHeight w:val="113"/>
        </w:trPr>
        <w:tc>
          <w:tcPr>
            <w:tcW w:w="1555" w:type="dxa"/>
            <w:vAlign w:val="center"/>
          </w:tcPr>
          <w:p w14:paraId="58E90FBF" w14:textId="45378A52" w:rsidR="00E065B7" w:rsidRPr="00E70B41" w:rsidRDefault="00000000" w:rsidP="0000502F">
            <w:pPr>
              <w:spacing w:line="276" w:lineRule="auto"/>
              <w:jc w:val="center"/>
              <w:rPr>
                <w:rFonts w:ascii="Montserrat" w:eastAsia="Arial" w:hAnsi="Montserrat" w:cs="Arial"/>
              </w:rPr>
            </w:pPr>
            <m:oMathPara>
              <m:oMath>
                <m:sSub>
                  <m:sSubPr>
                    <m:ctrlPr>
                      <w:rPr>
                        <w:rFonts w:ascii="Cambria Math" w:eastAsiaTheme="majorEastAsia" w:hAnsi="Cambria Math" w:cstheme="majorHAnsi"/>
                        <w:i/>
                        <w:iCs/>
                        <w:lang w:eastAsia="en-US"/>
                      </w:rPr>
                    </m:ctrlPr>
                  </m:sSubPr>
                  <m:e>
                    <m:r>
                      <w:rPr>
                        <w:rFonts w:ascii="Cambria Math" w:eastAsiaTheme="majorEastAsia" w:hAnsi="Cambria Math" w:cstheme="majorHAnsi"/>
                        <w:lang w:eastAsia="en-US"/>
                      </w:rPr>
                      <m:t>S</m:t>
                    </m:r>
                  </m:e>
                  <m:sub>
                    <m:r>
                      <w:rPr>
                        <w:rFonts w:ascii="Cambria Math" w:eastAsiaTheme="majorEastAsia" w:hAnsi="Cambria Math" w:cstheme="majorHAnsi"/>
                        <w:lang w:eastAsia="en-US"/>
                      </w:rPr>
                      <m:t>k</m:t>
                    </m:r>
                  </m:sub>
                </m:sSub>
              </m:oMath>
            </m:oMathPara>
          </w:p>
        </w:tc>
        <w:tc>
          <w:tcPr>
            <w:tcW w:w="7660" w:type="dxa"/>
          </w:tcPr>
          <w:p w14:paraId="000DF4D9" w14:textId="78919EB7" w:rsidR="00E065B7" w:rsidRPr="00E70B41" w:rsidRDefault="00E065B7" w:rsidP="00FC3B6D">
            <w:pPr>
              <w:spacing w:line="276" w:lineRule="auto"/>
              <w:jc w:val="both"/>
              <w:rPr>
                <w:rFonts w:ascii="Montserrat" w:eastAsiaTheme="minorHAnsi" w:hAnsi="Montserrat" w:cs="Arial"/>
                <w:color w:val="FFC000"/>
                <w:sz w:val="20"/>
                <w:szCs w:val="20"/>
              </w:rPr>
            </w:pPr>
            <w:r w:rsidRPr="00E70B41">
              <w:rPr>
                <w:rFonts w:ascii="Montserrat" w:eastAsiaTheme="minorHAnsi" w:hAnsi="Montserrat" w:cs="Arial"/>
                <w:sz w:val="20"/>
                <w:szCs w:val="20"/>
              </w:rPr>
              <w:t xml:space="preserve">Es la cantidad de </w:t>
            </w:r>
            <w:r w:rsidR="00673C15">
              <w:rPr>
                <w:rFonts w:ascii="Montserrat" w:eastAsiaTheme="minorHAnsi" w:hAnsi="Montserrat" w:cs="Arial"/>
                <w:sz w:val="20"/>
                <w:szCs w:val="20"/>
              </w:rPr>
              <w:t>a</w:t>
            </w:r>
            <w:r w:rsidR="00673C15" w:rsidRPr="00E70B41">
              <w:rPr>
                <w:rFonts w:ascii="Montserrat" w:eastAsiaTheme="minorHAnsi" w:hAnsi="Montserrat" w:cs="Arial"/>
                <w:sz w:val="20"/>
                <w:szCs w:val="20"/>
              </w:rPr>
              <w:t>cciones</w:t>
            </w:r>
            <w:r w:rsidRPr="00E70B41">
              <w:rPr>
                <w:rFonts w:ascii="Montserrat" w:eastAsiaTheme="minorHAnsi" w:hAnsi="Montserrat" w:cs="Arial"/>
                <w:sz w:val="20"/>
                <w:szCs w:val="20"/>
              </w:rPr>
              <w:t xml:space="preserve"> en circulación en el último año del periodo en evaluación</w:t>
            </w:r>
            <w:r w:rsidR="00274D91">
              <w:rPr>
                <w:rFonts w:ascii="Montserrat" w:eastAsiaTheme="minorHAnsi" w:hAnsi="Montserrat" w:cs="Arial"/>
                <w:sz w:val="20"/>
                <w:szCs w:val="20"/>
              </w:rPr>
              <w:t xml:space="preserve"> </w:t>
            </w:r>
            <w:r w:rsidR="00587B30" w:rsidRPr="00E70B41">
              <w:rPr>
                <w:rFonts w:ascii="Montserrat" w:eastAsiaTheme="minorHAnsi" w:hAnsi="Montserrat" w:cs="Arial"/>
                <w:sz w:val="20"/>
                <w:szCs w:val="20"/>
              </w:rPr>
              <w:t xml:space="preserve">de la empresa </w:t>
            </w:r>
            <m:oMath>
              <m:r>
                <w:rPr>
                  <w:rFonts w:ascii="Cambria Math" w:hAnsi="Cambria Math" w:cs="Arial"/>
                  <w:noProof/>
                  <w:sz w:val="20"/>
                  <w:szCs w:val="20"/>
                </w:rPr>
                <m:t>k</m:t>
              </m:r>
            </m:oMath>
            <w:r w:rsidR="00274D91">
              <w:rPr>
                <w:rFonts w:ascii="Montserrat" w:eastAsiaTheme="minorEastAsia" w:hAnsi="Montserrat" w:cs="Arial"/>
                <w:sz w:val="20"/>
                <w:szCs w:val="20"/>
              </w:rPr>
              <w:t xml:space="preserve"> de la </w:t>
            </w:r>
            <w:r w:rsidR="00B46F50">
              <w:rPr>
                <w:rFonts w:ascii="Montserrat" w:eastAsiaTheme="minorHAnsi" w:hAnsi="Montserrat" w:cs="Arial"/>
                <w:sz w:val="20"/>
                <w:szCs w:val="20"/>
              </w:rPr>
              <w:t>muestra</w:t>
            </w:r>
            <w:r w:rsidRPr="00E70B41">
              <w:rPr>
                <w:rFonts w:ascii="Montserrat" w:eastAsiaTheme="minorHAnsi" w:hAnsi="Montserrat" w:cs="Arial"/>
                <w:sz w:val="20"/>
                <w:szCs w:val="20"/>
              </w:rPr>
              <w:t>.</w:t>
            </w:r>
          </w:p>
        </w:tc>
      </w:tr>
    </w:tbl>
    <w:p w14:paraId="36F11CA5" w14:textId="77777777" w:rsidR="009E6202" w:rsidRPr="00E70B41" w:rsidRDefault="009E6202" w:rsidP="00577234">
      <w:pPr>
        <w:spacing w:line="276" w:lineRule="auto"/>
        <w:jc w:val="both"/>
        <w:rPr>
          <w:rFonts w:ascii="Montserrat" w:hAnsi="Montserrat" w:cs="Arial"/>
          <w:sz w:val="22"/>
          <w:szCs w:val="22"/>
        </w:rPr>
      </w:pPr>
    </w:p>
    <w:p w14:paraId="37CDA304" w14:textId="0582BF94" w:rsidR="00E05B67" w:rsidRPr="00E70B41" w:rsidRDefault="006F43B8" w:rsidP="00577234">
      <w:pPr>
        <w:spacing w:line="276" w:lineRule="auto"/>
        <w:jc w:val="both"/>
        <w:rPr>
          <w:rFonts w:ascii="Montserrat" w:hAnsi="Montserrat" w:cs="Arial"/>
          <w:sz w:val="22"/>
          <w:szCs w:val="22"/>
        </w:rPr>
      </w:pPr>
      <w:r w:rsidRPr="00E70B41">
        <w:rPr>
          <w:rFonts w:ascii="Montserrat" w:hAnsi="Montserrat" w:cs="Arial"/>
          <w:sz w:val="22"/>
          <w:szCs w:val="22"/>
        </w:rPr>
        <w:t xml:space="preserve">Una vez que </w:t>
      </w:r>
      <w:r w:rsidR="00E05B67" w:rsidRPr="00E70B41">
        <w:rPr>
          <w:rFonts w:ascii="Montserrat" w:hAnsi="Montserrat" w:cs="Arial"/>
          <w:sz w:val="22"/>
          <w:szCs w:val="22"/>
        </w:rPr>
        <w:t>se obtiene</w:t>
      </w:r>
      <w:r w:rsidRPr="00E70B41">
        <w:rPr>
          <w:rFonts w:ascii="Montserrat" w:hAnsi="Montserrat" w:cs="Arial"/>
          <w:sz w:val="22"/>
          <w:szCs w:val="22"/>
        </w:rPr>
        <w:t xml:space="preserve">n los valores de la </w:t>
      </w:r>
      <w:r w:rsidR="00CA50FC">
        <w:rPr>
          <w:rFonts w:ascii="Montserrat" w:hAnsi="Montserrat" w:cs="Arial"/>
          <w:sz w:val="22"/>
          <w:szCs w:val="22"/>
        </w:rPr>
        <w:t>c</w:t>
      </w:r>
      <w:r w:rsidR="00CA50FC" w:rsidRPr="00E70B41">
        <w:rPr>
          <w:rFonts w:ascii="Montserrat" w:hAnsi="Montserrat" w:cs="Arial"/>
          <w:sz w:val="22"/>
          <w:szCs w:val="22"/>
        </w:rPr>
        <w:t xml:space="preserve">apitalización </w:t>
      </w:r>
      <w:r w:rsidRPr="00E70B41">
        <w:rPr>
          <w:rFonts w:ascii="Montserrat" w:hAnsi="Montserrat" w:cs="Arial"/>
          <w:sz w:val="22"/>
          <w:szCs w:val="22"/>
        </w:rPr>
        <w:t xml:space="preserve">de mercado de cada empresa de la muestra, se construye </w:t>
      </w:r>
      <w:r w:rsidR="00E05B67" w:rsidRPr="00E70B41">
        <w:rPr>
          <w:rFonts w:ascii="Montserrat" w:hAnsi="Montserrat" w:cs="Arial"/>
          <w:sz w:val="22"/>
          <w:szCs w:val="22"/>
        </w:rPr>
        <w:t xml:space="preserve">un promedio ponderado de </w:t>
      </w:r>
      <w:r w:rsidR="00E05B67" w:rsidRPr="00E70B41">
        <w:rPr>
          <w:rFonts w:ascii="Montserrat" w:hAnsi="Montserrat" w:cs="Arial"/>
          <w:i/>
          <w:sz w:val="22"/>
          <w:szCs w:val="22"/>
        </w:rPr>
        <w:t>betas</w:t>
      </w:r>
      <w:r w:rsidR="00E05B67" w:rsidRPr="00E70B41">
        <w:rPr>
          <w:rStyle w:val="Refdenotaalpie"/>
          <w:rFonts w:ascii="Montserrat" w:hAnsi="Montserrat" w:cs="Arial"/>
          <w:iCs/>
          <w:sz w:val="22"/>
          <w:szCs w:val="22"/>
        </w:rPr>
        <w:footnoteReference w:id="12"/>
      </w:r>
      <w:r w:rsidR="00E05B67" w:rsidRPr="00E70B41">
        <w:rPr>
          <w:rFonts w:ascii="Montserrat" w:hAnsi="Montserrat" w:cs="Arial"/>
          <w:i/>
          <w:sz w:val="22"/>
          <w:szCs w:val="22"/>
        </w:rPr>
        <w:t xml:space="preserve"> </w:t>
      </w:r>
      <w:r w:rsidR="00E05B67" w:rsidRPr="00E70B41">
        <w:rPr>
          <w:rFonts w:ascii="Montserrat" w:hAnsi="Montserrat" w:cs="Arial"/>
          <w:sz w:val="22"/>
          <w:szCs w:val="22"/>
        </w:rPr>
        <w:t>de la muestra seleccionada en el mercado de referencia, mediante la siguiente fórmula:</w:t>
      </w:r>
      <w:r w:rsidR="00E05B67" w:rsidRPr="00E70B41">
        <w:rPr>
          <w:rStyle w:val="Refdenotaalpie"/>
          <w:rFonts w:ascii="Montserrat" w:hAnsi="Montserrat" w:cs="Arial"/>
          <w:sz w:val="22"/>
          <w:szCs w:val="22"/>
        </w:rPr>
        <w:footnoteReference w:id="13"/>
      </w:r>
    </w:p>
    <w:p w14:paraId="44187CF2" w14:textId="281C9A7B" w:rsidR="00E37708" w:rsidRPr="00E70B41" w:rsidRDefault="00E37708" w:rsidP="001519C5">
      <w:pPr>
        <w:spacing w:line="276" w:lineRule="auto"/>
        <w:jc w:val="both"/>
        <w:rPr>
          <w:rFonts w:ascii="Montserrat" w:eastAsiaTheme="majorEastAsia" w:hAnsi="Montserrat" w:cstheme="majorHAnsi"/>
          <w:iCs/>
          <w:sz w:val="22"/>
          <w:szCs w:val="22"/>
          <w:lang w:eastAsia="en-US"/>
        </w:rPr>
      </w:pPr>
    </w:p>
    <w:p w14:paraId="4D194CB8" w14:textId="03FC563A" w:rsidR="00F10A2C" w:rsidRPr="00E70B41" w:rsidRDefault="00000000" w:rsidP="00C96300">
      <w:pPr>
        <w:spacing w:line="276" w:lineRule="auto"/>
        <w:jc w:val="both"/>
        <w:rPr>
          <w:rFonts w:ascii="Montserrat" w:eastAsiaTheme="majorEastAsia" w:hAnsi="Montserrat" w:cstheme="majorHAnsi"/>
          <w:iCs/>
          <w:sz w:val="28"/>
          <w:szCs w:val="28"/>
          <w:lang w:eastAsia="en-US"/>
        </w:rPr>
      </w:pPr>
      <m:oMathPara>
        <m:oMath>
          <m:sSub>
            <m:sSubPr>
              <m:ctrlPr>
                <w:rPr>
                  <w:rFonts w:ascii="Cambria Math" w:hAnsi="Cambria Math" w:cs="Arial"/>
                  <w:i/>
                  <w:sz w:val="28"/>
                  <w:szCs w:val="28"/>
                </w:rPr>
              </m:ctrlPr>
            </m:sSubPr>
            <m:e>
              <m:r>
                <w:rPr>
                  <w:rFonts w:ascii="Cambria Math" w:hAnsi="Cambria Math" w:cs="Arial"/>
                  <w:sz w:val="28"/>
                  <w:szCs w:val="28"/>
                </w:rPr>
                <m:t>β</m:t>
              </m:r>
            </m:e>
            <m:sub>
              <m:r>
                <w:rPr>
                  <w:rFonts w:ascii="Cambria Math" w:hAnsi="Cambria Math" w:cs="Arial"/>
                  <w:sz w:val="28"/>
                  <w:szCs w:val="28"/>
                </w:rPr>
                <m:t>s</m:t>
              </m:r>
            </m:sub>
          </m:sSub>
          <m:r>
            <w:rPr>
              <w:rFonts w:ascii="Cambria Math" w:hAnsi="Cambria Math" w:cs="Arial"/>
              <w:sz w:val="28"/>
              <w:szCs w:val="28"/>
            </w:rPr>
            <m:t>=</m:t>
          </m:r>
          <m:f>
            <m:fPr>
              <m:ctrlPr>
                <w:rPr>
                  <w:rFonts w:ascii="Cambria Math" w:eastAsiaTheme="minorEastAsia" w:hAnsi="Cambria Math" w:cs="Arial"/>
                  <w:i/>
                  <w:sz w:val="28"/>
                  <w:szCs w:val="28"/>
                </w:rPr>
              </m:ctrlPr>
            </m:fPr>
            <m:num>
              <m:nary>
                <m:naryPr>
                  <m:chr m:val="∑"/>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k=1</m:t>
                  </m:r>
                </m:sub>
                <m:sup>
                  <m:r>
                    <w:rPr>
                      <w:rFonts w:ascii="Cambria Math" w:eastAsiaTheme="minorEastAsia" w:hAnsi="Cambria Math" w:cs="Arial"/>
                      <w:sz w:val="28"/>
                      <w:szCs w:val="28"/>
                    </w:rPr>
                    <m:t>n</m:t>
                  </m:r>
                </m:sup>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AT</m:t>
                      </m:r>
                    </m:e>
                    <m:sub>
                      <m:r>
                        <w:rPr>
                          <w:rFonts w:ascii="Cambria Math" w:eastAsiaTheme="minorEastAsia" w:hAnsi="Cambria Math" w:cs="Arial"/>
                          <w:sz w:val="28"/>
                          <w:szCs w:val="28"/>
                        </w:rPr>
                        <m:t>k</m:t>
                      </m:r>
                    </m:sub>
                  </m:sSub>
                  <m:sSubSup>
                    <m:sSubSupPr>
                      <m:ctrlPr>
                        <w:rPr>
                          <w:rFonts w:ascii="Cambria Math" w:hAnsi="Cambria Math" w:cs="Arial"/>
                          <w:i/>
                        </w:rPr>
                      </m:ctrlPr>
                    </m:sSubSupPr>
                    <m:e>
                      <m:r>
                        <w:rPr>
                          <w:rFonts w:ascii="Cambria Math" w:hAnsi="Cambria Math" w:cs="Arial"/>
                        </w:rPr>
                        <m:t>β</m:t>
                      </m:r>
                    </m:e>
                    <m:sub>
                      <m:r>
                        <w:rPr>
                          <w:rFonts w:ascii="Cambria Math" w:hAnsi="Cambria Math" w:cs="Arial"/>
                        </w:rPr>
                        <m:t>k</m:t>
                      </m:r>
                    </m:sub>
                    <m:sup>
                      <m:r>
                        <w:rPr>
                          <w:rFonts w:ascii="Cambria Math" w:hAnsi="Cambria Math" w:cs="Arial"/>
                        </w:rPr>
                        <m:t>des</m:t>
                      </m:r>
                    </m:sup>
                  </m:sSubSup>
                </m:e>
              </m:nary>
            </m:num>
            <m:den>
              <m:nary>
                <m:naryPr>
                  <m:chr m:val="∑"/>
                  <m:limLoc m:val="undOvr"/>
                  <m:ctrlPr>
                    <w:rPr>
                      <w:rFonts w:ascii="Cambria Math" w:eastAsiaTheme="minorEastAsia" w:hAnsi="Cambria Math" w:cs="Arial"/>
                      <w:i/>
                      <w:sz w:val="28"/>
                      <w:szCs w:val="28"/>
                    </w:rPr>
                  </m:ctrlPr>
                </m:naryPr>
                <m:sub>
                  <m:r>
                    <w:rPr>
                      <w:rFonts w:ascii="Cambria Math" w:eastAsiaTheme="minorEastAsia" w:hAnsi="Cambria Math" w:cs="Arial"/>
                      <w:sz w:val="28"/>
                      <w:szCs w:val="28"/>
                    </w:rPr>
                    <m:t>k=1</m:t>
                  </m:r>
                </m:sub>
                <m:sup>
                  <m:r>
                    <w:rPr>
                      <w:rFonts w:ascii="Cambria Math" w:eastAsiaTheme="minorEastAsia" w:hAnsi="Cambria Math" w:cs="Arial"/>
                      <w:sz w:val="28"/>
                      <w:szCs w:val="28"/>
                    </w:rPr>
                    <m:t>n</m:t>
                  </m:r>
                </m:sup>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AT</m:t>
                      </m:r>
                    </m:e>
                    <m:sub>
                      <m:r>
                        <w:rPr>
                          <w:rFonts w:ascii="Cambria Math" w:eastAsiaTheme="minorEastAsia" w:hAnsi="Cambria Math" w:cs="Arial"/>
                          <w:sz w:val="28"/>
                          <w:szCs w:val="28"/>
                        </w:rPr>
                        <m:t>k</m:t>
                      </m:r>
                    </m:sub>
                  </m:sSub>
                </m:e>
              </m:nary>
            </m:den>
          </m:f>
          <m:r>
            <w:rPr>
              <w:rFonts w:ascii="Cambria Math" w:eastAsiaTheme="minorEastAsia" w:hAnsi="Cambria Math" w:cs="Arial"/>
              <w:sz w:val="28"/>
              <w:szCs w:val="28"/>
            </w:rPr>
            <m:t xml:space="preserve">          </m:t>
          </m:r>
          <m:r>
            <w:rPr>
              <w:rFonts w:ascii="Cambria Math" w:hAnsi="Cambria Math" w:cs="Arial"/>
              <w:sz w:val="28"/>
              <w:szCs w:val="28"/>
            </w:rPr>
            <m:t>[9]</m:t>
          </m:r>
        </m:oMath>
      </m:oMathPara>
    </w:p>
    <w:p w14:paraId="7C97AEE6" w14:textId="77777777" w:rsidR="00CF31A9" w:rsidRPr="00E70B41" w:rsidRDefault="00CF31A9" w:rsidP="00C31B6C">
      <w:pPr>
        <w:spacing w:line="276" w:lineRule="auto"/>
        <w:jc w:val="center"/>
        <w:rPr>
          <w:rFonts w:ascii="Montserrat" w:eastAsiaTheme="majorEastAsia" w:hAnsi="Montserrat" w:cstheme="majorHAnsi"/>
          <w:iCs/>
          <w:sz w:val="22"/>
          <w:szCs w:val="22"/>
          <w:lang w:eastAsia="en-US"/>
        </w:rPr>
      </w:pPr>
    </w:p>
    <w:p w14:paraId="482539DB" w14:textId="2F2DCFB9" w:rsidR="003A46DF" w:rsidRPr="00E70B41" w:rsidRDefault="00F10A2C" w:rsidP="00F10A2C">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82627E" w:rsidRPr="00E70B41">
        <w:rPr>
          <w:rFonts w:ascii="Montserrat" w:eastAsiaTheme="majorEastAsia" w:hAnsi="Montserrat" w:cstheme="majorHAnsi"/>
          <w:i/>
          <w:sz w:val="20"/>
          <w:szCs w:val="20"/>
          <w:lang w:eastAsia="en-US"/>
        </w:rPr>
        <w:t>9</w:t>
      </w:r>
      <w:r w:rsidRPr="00E70B41">
        <w:rPr>
          <w:rFonts w:ascii="Montserrat" w:eastAsiaTheme="majorEastAsia" w:hAnsi="Montserrat" w:cstheme="majorHAnsi"/>
          <w:i/>
          <w:sz w:val="20"/>
          <w:szCs w:val="20"/>
          <w:lang w:eastAsia="en-US"/>
        </w:rPr>
        <w:t xml:space="preserve">. Variables para estimar la beta </w:t>
      </w:r>
      <w:r w:rsidR="002768D8" w:rsidRPr="00E70B41">
        <w:rPr>
          <w:rFonts w:ascii="Montserrat" w:eastAsiaTheme="majorEastAsia" w:hAnsi="Montserrat" w:cstheme="majorHAnsi"/>
          <w:i/>
          <w:sz w:val="20"/>
          <w:szCs w:val="20"/>
          <w:lang w:eastAsia="en-US"/>
        </w:rPr>
        <w:t>sectorial del mercado de referencia</w:t>
      </w:r>
    </w:p>
    <w:tbl>
      <w:tblPr>
        <w:tblStyle w:val="Tablaconcuadrcula"/>
        <w:tblW w:w="921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80"/>
        <w:gridCol w:w="7235"/>
      </w:tblGrid>
      <w:tr w:rsidR="003B5988" w:rsidRPr="00E70B41" w14:paraId="791D5063" w14:textId="77777777" w:rsidTr="006076D0">
        <w:trPr>
          <w:trHeight w:val="397"/>
          <w:jc w:val="center"/>
        </w:trPr>
        <w:tc>
          <w:tcPr>
            <w:tcW w:w="1980" w:type="dxa"/>
            <w:shd w:val="clear" w:color="auto" w:fill="E7E6E6" w:themeFill="background2"/>
            <w:vAlign w:val="center"/>
          </w:tcPr>
          <w:p w14:paraId="39DF1EE3" w14:textId="5ECF4BC2" w:rsidR="003B5988" w:rsidRPr="00E70B41" w:rsidRDefault="003B5988"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235" w:type="dxa"/>
            <w:shd w:val="clear" w:color="auto" w:fill="E7E6E6" w:themeFill="background2"/>
            <w:vAlign w:val="center"/>
          </w:tcPr>
          <w:p w14:paraId="3FB0B505" w14:textId="77777777" w:rsidR="003B5988" w:rsidRPr="00E70B41" w:rsidRDefault="003B5988"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3B5988" w:rsidRPr="00E70B41" w14:paraId="7737350C" w14:textId="77777777" w:rsidTr="006076D0">
        <w:trPr>
          <w:trHeight w:val="113"/>
          <w:jc w:val="center"/>
        </w:trPr>
        <w:tc>
          <w:tcPr>
            <w:tcW w:w="1980" w:type="dxa"/>
            <w:vAlign w:val="center"/>
          </w:tcPr>
          <w:p w14:paraId="74A1E26B" w14:textId="18746BC2" w:rsidR="003B5988" w:rsidRPr="00E70B41" w:rsidRDefault="00000000" w:rsidP="006D6E3B">
            <w:pPr>
              <w:spacing w:line="276" w:lineRule="auto"/>
              <w:jc w:val="both"/>
              <w:rPr>
                <w:rFonts w:ascii="Montserrat" w:eastAsia="Arial" w:hAnsi="Montserrat" w:cs="Arial"/>
                <w:color w:val="FFC000"/>
                <w:lang w:val="es-ES"/>
              </w:rPr>
            </w:pPr>
            <m:oMathPara>
              <m:oMath>
                <m:sSub>
                  <m:sSubPr>
                    <m:ctrlPr>
                      <w:rPr>
                        <w:rFonts w:ascii="Cambria Math" w:hAnsi="Cambria Math" w:cs="Arial"/>
                        <w:i/>
                      </w:rPr>
                    </m:ctrlPr>
                  </m:sSubPr>
                  <m:e>
                    <m:r>
                      <w:rPr>
                        <w:rFonts w:ascii="Cambria Math" w:hAnsi="Cambria Math" w:cs="Arial"/>
                      </w:rPr>
                      <m:t>β</m:t>
                    </m:r>
                  </m:e>
                  <m:sub>
                    <m:r>
                      <w:rPr>
                        <w:rFonts w:ascii="Cambria Math" w:hAnsi="Cambria Math" w:cs="Arial"/>
                      </w:rPr>
                      <m:t>s</m:t>
                    </m:r>
                  </m:sub>
                </m:sSub>
              </m:oMath>
            </m:oMathPara>
          </w:p>
        </w:tc>
        <w:tc>
          <w:tcPr>
            <w:tcW w:w="7235" w:type="dxa"/>
            <w:vAlign w:val="center"/>
          </w:tcPr>
          <w:p w14:paraId="017817D7" w14:textId="0284B129" w:rsidR="003B5988" w:rsidRPr="00E70B41" w:rsidRDefault="00400003"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w:t>
            </w:r>
            <w:r w:rsidR="00C2551C">
              <w:rPr>
                <w:rFonts w:ascii="Montserrat" w:eastAsiaTheme="minorHAnsi" w:hAnsi="Montserrat" w:cs="Arial"/>
                <w:sz w:val="20"/>
                <w:szCs w:val="20"/>
              </w:rPr>
              <w:t>b</w:t>
            </w:r>
            <w:r w:rsidR="00C2551C" w:rsidRPr="00E70B41">
              <w:rPr>
                <w:rFonts w:ascii="Montserrat" w:eastAsiaTheme="minorHAnsi" w:hAnsi="Montserrat" w:cs="Arial"/>
                <w:sz w:val="20"/>
                <w:szCs w:val="20"/>
              </w:rPr>
              <w:t xml:space="preserve">eta </w:t>
            </w:r>
            <w:r w:rsidRPr="00E70B41">
              <w:rPr>
                <w:rFonts w:ascii="Montserrat" w:eastAsiaTheme="minorHAnsi" w:hAnsi="Montserrat" w:cs="Arial"/>
                <w:sz w:val="20"/>
                <w:szCs w:val="20"/>
              </w:rPr>
              <w:t xml:space="preserve">sectorial obtenida del promedio ponderado de betas de las </w:t>
            </w:r>
            <w:r w:rsidR="008E3DE5" w:rsidRPr="00E70B41">
              <w:rPr>
                <w:rFonts w:ascii="Montserrat" w:eastAsiaTheme="minorHAnsi" w:hAnsi="Montserrat" w:cs="Arial"/>
                <w:sz w:val="20"/>
                <w:szCs w:val="20"/>
              </w:rPr>
              <w:t xml:space="preserve">empresas </w:t>
            </w:r>
            <w:r w:rsidRPr="00E70B41">
              <w:rPr>
                <w:rFonts w:ascii="Montserrat" w:eastAsiaTheme="minorHAnsi" w:hAnsi="Montserrat" w:cs="Arial"/>
                <w:sz w:val="20"/>
                <w:szCs w:val="20"/>
              </w:rPr>
              <w:t>que componen la muestra del mercado de referencia.</w:t>
            </w:r>
          </w:p>
        </w:tc>
      </w:tr>
    </w:tbl>
    <w:p w14:paraId="0D937227" w14:textId="28B335DA" w:rsidR="00793CB4" w:rsidRPr="00E70B41" w:rsidRDefault="00793CB4" w:rsidP="001519C5">
      <w:pPr>
        <w:spacing w:line="276" w:lineRule="auto"/>
        <w:jc w:val="both"/>
        <w:rPr>
          <w:rFonts w:ascii="Montserrat" w:eastAsiaTheme="majorEastAsia" w:hAnsi="Montserrat" w:cstheme="majorHAnsi"/>
          <w:iCs/>
          <w:sz w:val="22"/>
          <w:szCs w:val="22"/>
          <w:lang w:eastAsia="en-US"/>
        </w:rPr>
      </w:pPr>
    </w:p>
    <w:p w14:paraId="3A427969" w14:textId="2FC3C037" w:rsidR="001961D7" w:rsidRPr="00E70B41" w:rsidRDefault="001961D7" w:rsidP="00A9013F">
      <w:pPr>
        <w:pStyle w:val="Titulotablas"/>
        <w:numPr>
          <w:ilvl w:val="1"/>
          <w:numId w:val="12"/>
        </w:numPr>
        <w:ind w:left="567" w:hanging="567"/>
        <w:jc w:val="left"/>
        <w:rPr>
          <w:b/>
          <w:bCs/>
          <w:i w:val="0"/>
          <w:iCs/>
          <w:sz w:val="22"/>
          <w:szCs w:val="22"/>
        </w:rPr>
      </w:pPr>
      <w:bookmarkStart w:id="35" w:name="_Toc120724255"/>
      <w:r w:rsidRPr="00E70B41">
        <w:rPr>
          <w:b/>
          <w:bCs/>
          <w:i w:val="0"/>
          <w:iCs/>
          <w:sz w:val="22"/>
          <w:szCs w:val="22"/>
        </w:rPr>
        <w:t>Inclusión del Riesgo regulatorio</w:t>
      </w:r>
      <w:bookmarkEnd w:id="35"/>
    </w:p>
    <w:p w14:paraId="2338849E" w14:textId="77777777" w:rsidR="001961D7" w:rsidRPr="00E70B41" w:rsidRDefault="001961D7" w:rsidP="001961D7">
      <w:pPr>
        <w:spacing w:line="276" w:lineRule="auto"/>
        <w:jc w:val="both"/>
        <w:rPr>
          <w:rFonts w:ascii="Montserrat" w:eastAsiaTheme="majorEastAsia" w:hAnsi="Montserrat" w:cstheme="majorHAnsi"/>
          <w:iCs/>
          <w:sz w:val="22"/>
          <w:szCs w:val="22"/>
          <w:lang w:eastAsia="en-US"/>
        </w:rPr>
      </w:pPr>
    </w:p>
    <w:p w14:paraId="4A446236" w14:textId="0E46F6E1" w:rsidR="001961D7" w:rsidRPr="00E70B41" w:rsidRDefault="001961D7" w:rsidP="001961D7">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El esquema de regulación económica precio tope o </w:t>
      </w:r>
      <w:proofErr w:type="spellStart"/>
      <w:r w:rsidRPr="00E70B41">
        <w:rPr>
          <w:rFonts w:ascii="Montserrat" w:eastAsiaTheme="majorEastAsia" w:hAnsi="Montserrat" w:cstheme="majorHAnsi"/>
          <w:i/>
          <w:sz w:val="22"/>
          <w:szCs w:val="22"/>
          <w:lang w:eastAsia="en-US"/>
        </w:rPr>
        <w:t>price</w:t>
      </w:r>
      <w:proofErr w:type="spellEnd"/>
      <w:r w:rsidRPr="00E70B41">
        <w:rPr>
          <w:rFonts w:ascii="Montserrat" w:eastAsiaTheme="majorEastAsia" w:hAnsi="Montserrat" w:cstheme="majorHAnsi"/>
          <w:i/>
          <w:sz w:val="22"/>
          <w:szCs w:val="22"/>
          <w:lang w:eastAsia="en-US"/>
        </w:rPr>
        <w:t xml:space="preserve"> </w:t>
      </w:r>
      <w:proofErr w:type="spellStart"/>
      <w:r w:rsidRPr="00E70B41">
        <w:rPr>
          <w:rFonts w:ascii="Montserrat" w:eastAsiaTheme="majorEastAsia" w:hAnsi="Montserrat" w:cstheme="majorHAnsi"/>
          <w:i/>
          <w:sz w:val="22"/>
          <w:szCs w:val="22"/>
          <w:lang w:eastAsia="en-US"/>
        </w:rPr>
        <w:t>cap</w:t>
      </w:r>
      <w:proofErr w:type="spellEnd"/>
      <w:r w:rsidRPr="00E70B41">
        <w:rPr>
          <w:rFonts w:ascii="Montserrat" w:eastAsiaTheme="majorEastAsia" w:hAnsi="Montserrat" w:cstheme="majorHAnsi"/>
          <w:iCs/>
          <w:sz w:val="22"/>
          <w:szCs w:val="22"/>
          <w:lang w:eastAsia="en-US"/>
        </w:rPr>
        <w:t xml:space="preserve"> conlleva un mayor riesgo</w:t>
      </w:r>
      <w:r w:rsidR="00470A36">
        <w:rPr>
          <w:rFonts w:ascii="Montserrat" w:eastAsiaTheme="majorEastAsia" w:hAnsi="Montserrat" w:cstheme="majorHAnsi"/>
          <w:iCs/>
          <w:sz w:val="22"/>
          <w:szCs w:val="22"/>
          <w:lang w:eastAsia="en-US"/>
        </w:rPr>
        <w:t>,</w:t>
      </w:r>
      <w:r w:rsidRPr="00E70B41">
        <w:rPr>
          <w:rFonts w:ascii="Montserrat" w:eastAsiaTheme="majorEastAsia" w:hAnsi="Montserrat" w:cstheme="majorHAnsi"/>
          <w:iCs/>
          <w:sz w:val="22"/>
          <w:szCs w:val="22"/>
          <w:lang w:eastAsia="en-US"/>
        </w:rPr>
        <w:t xml:space="preserve"> debido a que una empresa al no poder incrementar sus precios si sus costos se acrecientan, durante un periodo determinado, su rentabilidad disminuye. A diferencia del esquema de rentabilidad máxima, en el cual se ajustan los precios para mantener el nivel de rentabilidad. Este mayor riesgo se reconoce como elemento de la beta (Alexander e Irwin, 1996; </w:t>
      </w:r>
      <w:proofErr w:type="spellStart"/>
      <w:r w:rsidRPr="00E70B41">
        <w:rPr>
          <w:rFonts w:ascii="Montserrat" w:eastAsiaTheme="majorEastAsia" w:hAnsi="Montserrat" w:cstheme="majorHAnsi"/>
          <w:iCs/>
          <w:sz w:val="22"/>
          <w:szCs w:val="22"/>
          <w:lang w:eastAsia="en-US"/>
        </w:rPr>
        <w:t>Economic</w:t>
      </w:r>
      <w:proofErr w:type="spellEnd"/>
      <w:r w:rsidRPr="00E70B41">
        <w:rPr>
          <w:rFonts w:ascii="Montserrat" w:eastAsiaTheme="majorEastAsia" w:hAnsi="Montserrat" w:cstheme="majorHAnsi"/>
          <w:iCs/>
          <w:sz w:val="22"/>
          <w:szCs w:val="22"/>
          <w:lang w:eastAsia="en-US"/>
        </w:rPr>
        <w:t xml:space="preserve"> </w:t>
      </w:r>
      <w:proofErr w:type="spellStart"/>
      <w:r w:rsidRPr="00E70B41">
        <w:rPr>
          <w:rFonts w:ascii="Montserrat" w:eastAsiaTheme="majorEastAsia" w:hAnsi="Montserrat" w:cstheme="majorHAnsi"/>
          <w:iCs/>
          <w:sz w:val="22"/>
          <w:szCs w:val="22"/>
          <w:lang w:eastAsia="en-US"/>
        </w:rPr>
        <w:t>Consulting</w:t>
      </w:r>
      <w:proofErr w:type="spellEnd"/>
      <w:r w:rsidRPr="00E70B41">
        <w:rPr>
          <w:rFonts w:ascii="Montserrat" w:eastAsiaTheme="majorEastAsia" w:hAnsi="Montserrat" w:cstheme="majorHAnsi"/>
          <w:iCs/>
          <w:sz w:val="22"/>
          <w:szCs w:val="22"/>
          <w:lang w:eastAsia="en-US"/>
        </w:rPr>
        <w:t xml:space="preserve"> </w:t>
      </w:r>
      <w:proofErr w:type="spellStart"/>
      <w:r w:rsidRPr="00E70B41">
        <w:rPr>
          <w:rFonts w:ascii="Montserrat" w:eastAsiaTheme="majorEastAsia" w:hAnsi="Montserrat" w:cstheme="majorHAnsi"/>
          <w:iCs/>
          <w:sz w:val="22"/>
          <w:szCs w:val="22"/>
          <w:lang w:eastAsia="en-US"/>
        </w:rPr>
        <w:t>Associates</w:t>
      </w:r>
      <w:proofErr w:type="spellEnd"/>
      <w:r w:rsidRPr="00E70B41">
        <w:rPr>
          <w:rFonts w:ascii="Montserrat" w:eastAsiaTheme="majorEastAsia" w:hAnsi="Montserrat" w:cstheme="majorHAnsi"/>
          <w:iCs/>
          <w:sz w:val="22"/>
          <w:szCs w:val="22"/>
          <w:lang w:eastAsia="en-US"/>
        </w:rPr>
        <w:t xml:space="preserve">, </w:t>
      </w:r>
      <w:proofErr w:type="gramStart"/>
      <w:r w:rsidRPr="00E70B41">
        <w:rPr>
          <w:rFonts w:ascii="Montserrat" w:eastAsiaTheme="majorEastAsia" w:hAnsi="Montserrat" w:cstheme="majorHAnsi"/>
          <w:iCs/>
          <w:sz w:val="22"/>
          <w:szCs w:val="22"/>
          <w:lang w:eastAsia="en-US"/>
        </w:rPr>
        <w:t>2018:xv</w:t>
      </w:r>
      <w:proofErr w:type="gramEnd"/>
      <w:r w:rsidRPr="00E70B41">
        <w:rPr>
          <w:rFonts w:ascii="Montserrat" w:eastAsiaTheme="majorEastAsia" w:hAnsi="Montserrat" w:cstheme="majorHAnsi"/>
          <w:iCs/>
          <w:sz w:val="22"/>
          <w:szCs w:val="22"/>
          <w:lang w:eastAsia="en-US"/>
        </w:rPr>
        <w:t>).</w:t>
      </w:r>
      <w:r w:rsidRPr="00E70B41">
        <w:rPr>
          <w:rStyle w:val="Refdenotaalpie"/>
          <w:rFonts w:ascii="Montserrat" w:eastAsiaTheme="majorEastAsia" w:hAnsi="Montserrat" w:cstheme="majorHAnsi"/>
          <w:iCs/>
          <w:sz w:val="22"/>
          <w:szCs w:val="22"/>
          <w:lang w:eastAsia="en-US"/>
        </w:rPr>
        <w:footnoteReference w:id="14"/>
      </w:r>
      <w:r w:rsidRPr="00E70B41">
        <w:rPr>
          <w:rFonts w:ascii="Montserrat" w:eastAsiaTheme="majorEastAsia" w:hAnsi="Montserrat" w:cstheme="majorHAnsi"/>
          <w:iCs/>
          <w:sz w:val="22"/>
          <w:szCs w:val="22"/>
          <w:lang w:eastAsia="en-US"/>
        </w:rPr>
        <w:t xml:space="preserve"> </w:t>
      </w:r>
    </w:p>
    <w:p w14:paraId="3C789007" w14:textId="77777777" w:rsidR="001961D7" w:rsidRPr="00E70B41" w:rsidRDefault="001961D7" w:rsidP="001961D7">
      <w:pPr>
        <w:spacing w:line="276" w:lineRule="auto"/>
        <w:jc w:val="both"/>
        <w:rPr>
          <w:rFonts w:ascii="Montserrat" w:eastAsiaTheme="majorEastAsia" w:hAnsi="Montserrat" w:cstheme="majorHAnsi"/>
          <w:iCs/>
          <w:sz w:val="22"/>
          <w:szCs w:val="22"/>
          <w:lang w:eastAsia="en-US"/>
        </w:rPr>
      </w:pPr>
    </w:p>
    <w:p w14:paraId="783A3149" w14:textId="77777777" w:rsidR="001961D7" w:rsidRPr="00E70B41" w:rsidRDefault="001961D7" w:rsidP="001961D7">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Su valor se definirá en las actualizaciones del cálculo de la tasa de costo de capital propio, conforme al análisis de la literatura u otras referencias disponibles.</w:t>
      </w:r>
    </w:p>
    <w:p w14:paraId="6B81A811" w14:textId="77777777" w:rsidR="001961D7" w:rsidRPr="00E70B41" w:rsidRDefault="001961D7" w:rsidP="001961D7">
      <w:pPr>
        <w:spacing w:line="276" w:lineRule="auto"/>
        <w:jc w:val="both"/>
        <w:rPr>
          <w:rFonts w:ascii="Montserrat" w:eastAsiaTheme="majorEastAsia" w:hAnsi="Montserrat" w:cstheme="majorHAnsi"/>
          <w:iCs/>
          <w:sz w:val="22"/>
          <w:szCs w:val="22"/>
          <w:lang w:eastAsia="en-US"/>
        </w:rPr>
      </w:pPr>
    </w:p>
    <w:p w14:paraId="68197967" w14:textId="28651A2F" w:rsidR="001961D7" w:rsidRPr="00E70B41" w:rsidRDefault="001961D7" w:rsidP="001961D7">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Por lo cual, la beta a emplear en la Ecuación 1, se estima de la siguiente manera:</w:t>
      </w:r>
    </w:p>
    <w:p w14:paraId="49AA4408" w14:textId="77777777" w:rsidR="00E465EB" w:rsidRPr="00E70B41" w:rsidRDefault="00E465EB" w:rsidP="001961D7">
      <w:pPr>
        <w:spacing w:line="276" w:lineRule="auto"/>
        <w:jc w:val="both"/>
        <w:rPr>
          <w:rFonts w:ascii="Montserrat" w:eastAsiaTheme="majorEastAsia" w:hAnsi="Montserrat" w:cstheme="majorHAnsi"/>
          <w:iCs/>
          <w:sz w:val="22"/>
          <w:szCs w:val="22"/>
          <w:lang w:eastAsia="en-US"/>
        </w:rPr>
      </w:pPr>
    </w:p>
    <w:p w14:paraId="34534D8B" w14:textId="77777777" w:rsidR="001961D7" w:rsidRPr="00E70B41" w:rsidRDefault="001961D7" w:rsidP="001961D7">
      <w:pPr>
        <w:spacing w:line="276" w:lineRule="auto"/>
        <w:ind w:left="567" w:right="616"/>
        <w:jc w:val="both"/>
        <w:rPr>
          <w:rFonts w:ascii="Montserrat" w:eastAsiaTheme="majorEastAsia" w:hAnsi="Montserrat" w:cstheme="majorHAnsi"/>
          <w:iCs/>
          <w:lang w:eastAsia="en-US"/>
        </w:rPr>
      </w:pPr>
      <m:oMathPara>
        <m:oMath>
          <m:r>
            <w:rPr>
              <w:rFonts w:ascii="Cambria Math" w:eastAsiaTheme="minorEastAsia" w:hAnsi="Cambria Math" w:cs="Arial"/>
              <w:sz w:val="28"/>
              <w:szCs w:val="28"/>
            </w:rPr>
            <m:t>β</m:t>
          </m:r>
          <m:r>
            <w:rPr>
              <w:rFonts w:ascii="Cambria Math" w:hAnsi="Cambria Math" w:cs="Arial"/>
              <w:sz w:val="28"/>
              <w:szCs w:val="28"/>
            </w:rPr>
            <m:t>=</m:t>
          </m:r>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β</m:t>
              </m:r>
            </m:e>
            <m:sub>
              <m:r>
                <w:rPr>
                  <w:rFonts w:ascii="Cambria Math" w:eastAsiaTheme="minorEastAsia" w:hAnsi="Cambria Math" w:cs="Arial"/>
                  <w:sz w:val="28"/>
                  <w:szCs w:val="28"/>
                </w:rPr>
                <m:t>S</m:t>
              </m:r>
            </m:sub>
          </m:sSub>
          <m:r>
            <w:rPr>
              <w:rFonts w:ascii="Cambria Math" w:hAnsi="Cambria Math" w:cs="Arial"/>
              <w:sz w:val="28"/>
              <w:szCs w:val="28"/>
            </w:rPr>
            <m:t>+RR</m:t>
          </m:r>
          <m:r>
            <m:rPr>
              <m:sty m:val="p"/>
            </m:rPr>
            <w:rPr>
              <w:rFonts w:ascii="Cambria Math" w:hAnsi="Cambria Math" w:cs="Arial"/>
              <w:sz w:val="28"/>
              <w:szCs w:val="28"/>
            </w:rPr>
            <m:t xml:space="preserve">     [10]</m:t>
          </m:r>
        </m:oMath>
      </m:oMathPara>
    </w:p>
    <w:p w14:paraId="7AD2A143" w14:textId="77777777" w:rsidR="001961D7" w:rsidRPr="00E70B41" w:rsidRDefault="001961D7" w:rsidP="001961D7">
      <w:pPr>
        <w:spacing w:line="276" w:lineRule="auto"/>
        <w:jc w:val="both"/>
        <w:rPr>
          <w:rFonts w:ascii="Montserrat" w:eastAsiaTheme="majorEastAsia" w:hAnsi="Montserrat" w:cstheme="majorHAnsi"/>
          <w:iCs/>
          <w:lang w:eastAsia="en-US"/>
        </w:rPr>
      </w:pPr>
    </w:p>
    <w:p w14:paraId="7D818A63" w14:textId="4A2C7799" w:rsidR="001961D7" w:rsidRPr="00E70B41" w:rsidRDefault="001961D7" w:rsidP="001961D7">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A46E0A" w:rsidRPr="00E70B41">
        <w:rPr>
          <w:rFonts w:ascii="Montserrat" w:eastAsiaTheme="majorEastAsia" w:hAnsi="Montserrat" w:cstheme="majorHAnsi"/>
          <w:i/>
          <w:sz w:val="20"/>
          <w:szCs w:val="20"/>
          <w:lang w:eastAsia="en-US"/>
        </w:rPr>
        <w:t>10</w:t>
      </w:r>
      <w:r w:rsidRPr="00E70B41">
        <w:rPr>
          <w:rFonts w:ascii="Montserrat" w:eastAsiaTheme="majorEastAsia" w:hAnsi="Montserrat" w:cstheme="majorHAnsi"/>
          <w:i/>
          <w:sz w:val="20"/>
          <w:szCs w:val="20"/>
          <w:lang w:eastAsia="en-US"/>
        </w:rPr>
        <w:t>. Variables para estimar la beta del mercado de referencia</w:t>
      </w:r>
    </w:p>
    <w:tbl>
      <w:tblPr>
        <w:tblStyle w:val="Tablaconcuadrcula"/>
        <w:tblW w:w="850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7229"/>
      </w:tblGrid>
      <w:tr w:rsidR="001961D7" w:rsidRPr="00E70B41" w14:paraId="22C7AADC" w14:textId="77777777" w:rsidTr="005612F1">
        <w:trPr>
          <w:trHeight w:val="397"/>
          <w:jc w:val="center"/>
        </w:trPr>
        <w:tc>
          <w:tcPr>
            <w:tcW w:w="1271" w:type="dxa"/>
            <w:shd w:val="clear" w:color="auto" w:fill="E7E6E6" w:themeFill="background2"/>
            <w:vAlign w:val="center"/>
          </w:tcPr>
          <w:p w14:paraId="6DA6EC53" w14:textId="77777777" w:rsidR="001961D7" w:rsidRPr="00E70B41" w:rsidRDefault="001961D7" w:rsidP="00FC3B6D">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229" w:type="dxa"/>
            <w:shd w:val="clear" w:color="auto" w:fill="E7E6E6" w:themeFill="background2"/>
            <w:vAlign w:val="center"/>
          </w:tcPr>
          <w:p w14:paraId="37C52FCD" w14:textId="77777777" w:rsidR="001961D7" w:rsidRPr="00E70B41" w:rsidRDefault="001961D7" w:rsidP="00FC3B6D">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1961D7" w:rsidRPr="00E70B41" w14:paraId="7239252A" w14:textId="77777777" w:rsidTr="005612F1">
        <w:trPr>
          <w:trHeight w:val="113"/>
          <w:jc w:val="center"/>
        </w:trPr>
        <w:tc>
          <w:tcPr>
            <w:tcW w:w="1271" w:type="dxa"/>
            <w:vAlign w:val="center"/>
          </w:tcPr>
          <w:p w14:paraId="60F2762A" w14:textId="77777777" w:rsidR="001961D7" w:rsidRPr="00E70B41" w:rsidRDefault="001961D7" w:rsidP="00FC3B6D">
            <w:pPr>
              <w:spacing w:line="276" w:lineRule="auto"/>
              <w:jc w:val="both"/>
              <w:rPr>
                <w:rFonts w:ascii="Montserrat" w:eastAsia="Arial" w:hAnsi="Montserrat" w:cs="Arial"/>
                <w:color w:val="FFC000"/>
                <w:lang w:val="es-ES"/>
              </w:rPr>
            </w:pPr>
            <m:oMathPara>
              <m:oMath>
                <m:r>
                  <w:rPr>
                    <w:rFonts w:ascii="Cambria Math" w:hAnsi="Cambria Math" w:cs="Arial"/>
                  </w:rPr>
                  <m:t xml:space="preserve"> β</m:t>
                </m:r>
              </m:oMath>
            </m:oMathPara>
          </w:p>
        </w:tc>
        <w:tc>
          <w:tcPr>
            <w:tcW w:w="7229" w:type="dxa"/>
            <w:vAlign w:val="center"/>
          </w:tcPr>
          <w:p w14:paraId="50AC0498" w14:textId="5379DC3F" w:rsidR="001961D7" w:rsidRPr="00E70B41" w:rsidRDefault="001961D7" w:rsidP="00FC3B6D">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parámetro beta resultante de la </w:t>
            </w:r>
            <w:r w:rsidR="00C2551C">
              <w:rPr>
                <w:rFonts w:ascii="Montserrat" w:eastAsiaTheme="minorHAnsi" w:hAnsi="Montserrat" w:cs="Arial"/>
                <w:sz w:val="20"/>
                <w:szCs w:val="20"/>
              </w:rPr>
              <w:t>b</w:t>
            </w:r>
            <w:r w:rsidR="00C2551C" w:rsidRPr="00E70B41">
              <w:rPr>
                <w:rFonts w:ascii="Montserrat" w:eastAsiaTheme="minorHAnsi" w:hAnsi="Montserrat" w:cs="Arial"/>
                <w:sz w:val="20"/>
                <w:szCs w:val="20"/>
              </w:rPr>
              <w:t xml:space="preserve">eta </w:t>
            </w:r>
            <w:r w:rsidRPr="00E70B41">
              <w:rPr>
                <w:rFonts w:ascii="Montserrat" w:eastAsiaTheme="minorHAnsi" w:hAnsi="Montserrat" w:cs="Arial"/>
                <w:sz w:val="20"/>
                <w:szCs w:val="20"/>
              </w:rPr>
              <w:t xml:space="preserve">sectorial de las empresas entidades con actividades de </w:t>
            </w:r>
            <w:proofErr w:type="spellStart"/>
            <w:r w:rsidRPr="00E70B41">
              <w:rPr>
                <w:rFonts w:ascii="Montserrat" w:eastAsiaTheme="minorHAnsi" w:hAnsi="Montserrat" w:cs="Arial"/>
                <w:sz w:val="20"/>
                <w:szCs w:val="20"/>
              </w:rPr>
              <w:t>midstream</w:t>
            </w:r>
            <w:proofErr w:type="spellEnd"/>
            <w:r w:rsidRPr="00E70B41">
              <w:rPr>
                <w:rFonts w:ascii="Montserrat" w:eastAsiaTheme="minorHAnsi" w:hAnsi="Montserrat" w:cs="Arial"/>
                <w:sz w:val="20"/>
                <w:szCs w:val="20"/>
              </w:rPr>
              <w:t xml:space="preserve"> en EUA y el reconocimiento de un mayor riesgo regulatorio por emplearse el esquema de regulación precio tope.  </w:t>
            </w:r>
          </w:p>
        </w:tc>
      </w:tr>
      <w:tr w:rsidR="001961D7" w:rsidRPr="00E70B41" w14:paraId="7E35985B" w14:textId="77777777" w:rsidTr="005612F1">
        <w:trPr>
          <w:trHeight w:val="113"/>
          <w:jc w:val="center"/>
        </w:trPr>
        <w:tc>
          <w:tcPr>
            <w:tcW w:w="1271" w:type="dxa"/>
            <w:vAlign w:val="center"/>
          </w:tcPr>
          <w:p w14:paraId="1553B652" w14:textId="77777777" w:rsidR="001961D7" w:rsidRPr="00E70B41" w:rsidRDefault="00000000" w:rsidP="00FC3B6D">
            <w:pPr>
              <w:spacing w:line="276" w:lineRule="auto"/>
              <w:jc w:val="center"/>
              <w:rPr>
                <w:rFonts w:ascii="Montserrat" w:eastAsia="Arial" w:hAnsi="Montserrat" w:cs="Arial"/>
              </w:rPr>
            </w:pPr>
            <m:oMathPara>
              <m:oMath>
                <m:sSub>
                  <m:sSubPr>
                    <m:ctrlPr>
                      <w:rPr>
                        <w:rFonts w:ascii="Cambria Math" w:hAnsi="Cambria Math" w:cs="Arial"/>
                        <w:i/>
                      </w:rPr>
                    </m:ctrlPr>
                  </m:sSubPr>
                  <m:e>
                    <m:r>
                      <w:rPr>
                        <w:rFonts w:ascii="Cambria Math" w:hAnsi="Cambria Math" w:cs="Arial"/>
                      </w:rPr>
                      <m:t>β</m:t>
                    </m:r>
                  </m:e>
                  <m:sub>
                    <m:r>
                      <w:rPr>
                        <w:rFonts w:ascii="Cambria Math" w:hAnsi="Cambria Math" w:cs="Arial"/>
                      </w:rPr>
                      <m:t>s</m:t>
                    </m:r>
                  </m:sub>
                </m:sSub>
              </m:oMath>
            </m:oMathPara>
          </w:p>
        </w:tc>
        <w:tc>
          <w:tcPr>
            <w:tcW w:w="7229" w:type="dxa"/>
            <w:vAlign w:val="center"/>
          </w:tcPr>
          <w:p w14:paraId="47861738" w14:textId="050333CF" w:rsidR="001961D7" w:rsidRPr="00E70B41" w:rsidRDefault="001961D7" w:rsidP="00FC3B6D">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w:t>
            </w:r>
            <w:r w:rsidR="00BD2CF7">
              <w:rPr>
                <w:rFonts w:ascii="Montserrat" w:eastAsiaTheme="minorHAnsi" w:hAnsi="Montserrat" w:cs="Arial"/>
                <w:sz w:val="20"/>
                <w:szCs w:val="20"/>
              </w:rPr>
              <w:t>b</w:t>
            </w:r>
            <w:r w:rsidR="00BD2CF7" w:rsidRPr="00E70B41">
              <w:rPr>
                <w:rFonts w:ascii="Montserrat" w:eastAsiaTheme="minorHAnsi" w:hAnsi="Montserrat" w:cs="Arial"/>
                <w:sz w:val="20"/>
                <w:szCs w:val="20"/>
              </w:rPr>
              <w:t xml:space="preserve">eta </w:t>
            </w:r>
            <w:r w:rsidRPr="00E70B41">
              <w:rPr>
                <w:rFonts w:ascii="Montserrat" w:eastAsiaTheme="minorHAnsi" w:hAnsi="Montserrat" w:cs="Arial"/>
                <w:sz w:val="20"/>
                <w:szCs w:val="20"/>
              </w:rPr>
              <w:t>sectorial obtenida del promedio ponderado de betas de las empresas que componen la muestra del mercado de referencia.</w:t>
            </w:r>
          </w:p>
        </w:tc>
      </w:tr>
      <w:tr w:rsidR="001961D7" w:rsidRPr="00E70B41" w14:paraId="7E5E5F28" w14:textId="77777777" w:rsidTr="005612F1">
        <w:trPr>
          <w:trHeight w:val="113"/>
          <w:jc w:val="center"/>
        </w:trPr>
        <w:tc>
          <w:tcPr>
            <w:tcW w:w="1271" w:type="dxa"/>
            <w:vAlign w:val="center"/>
          </w:tcPr>
          <w:p w14:paraId="6922D32B" w14:textId="77777777" w:rsidR="001961D7" w:rsidRPr="00E70B41" w:rsidRDefault="001961D7" w:rsidP="00FC3B6D">
            <w:pPr>
              <w:spacing w:line="276" w:lineRule="auto"/>
              <w:jc w:val="center"/>
              <w:rPr>
                <w:rFonts w:ascii="Montserrat" w:eastAsiaTheme="minorHAnsi" w:hAnsi="Montserrat" w:cs="Arial"/>
              </w:rPr>
            </w:pPr>
            <w:r w:rsidRPr="00E70B41">
              <w:rPr>
                <w:rFonts w:ascii="Cambria Math" w:hAnsi="Cambria Math" w:cs="Arial"/>
                <w:i/>
              </w:rPr>
              <w:t>RR</w:t>
            </w:r>
          </w:p>
        </w:tc>
        <w:tc>
          <w:tcPr>
            <w:tcW w:w="7229" w:type="dxa"/>
            <w:vAlign w:val="center"/>
          </w:tcPr>
          <w:p w14:paraId="780BF90D" w14:textId="77777777" w:rsidR="001961D7" w:rsidRPr="00E70B41" w:rsidRDefault="001961D7" w:rsidP="00FC3B6D">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valor del riesgo regulatorio por emplearse el esquema de regulación precio tope.  </w:t>
            </w:r>
          </w:p>
        </w:tc>
      </w:tr>
    </w:tbl>
    <w:p w14:paraId="7E25C714" w14:textId="2A98DE82" w:rsidR="001961D7" w:rsidRDefault="001961D7" w:rsidP="001519C5">
      <w:pPr>
        <w:spacing w:line="276" w:lineRule="auto"/>
        <w:jc w:val="both"/>
        <w:rPr>
          <w:rFonts w:ascii="Montserrat" w:eastAsiaTheme="majorEastAsia" w:hAnsi="Montserrat" w:cstheme="majorHAnsi"/>
          <w:iCs/>
          <w:sz w:val="22"/>
          <w:szCs w:val="22"/>
          <w:lang w:eastAsia="en-US"/>
        </w:rPr>
      </w:pPr>
    </w:p>
    <w:p w14:paraId="459CE736" w14:textId="2F5ECF1F" w:rsidR="00B85EC3" w:rsidRDefault="00B85EC3" w:rsidP="001519C5">
      <w:pPr>
        <w:spacing w:line="276" w:lineRule="auto"/>
        <w:jc w:val="both"/>
        <w:rPr>
          <w:rFonts w:ascii="Montserrat" w:eastAsiaTheme="majorEastAsia" w:hAnsi="Montserrat" w:cstheme="majorHAnsi"/>
          <w:iCs/>
          <w:sz w:val="22"/>
          <w:szCs w:val="22"/>
          <w:lang w:eastAsia="en-US"/>
        </w:rPr>
      </w:pPr>
    </w:p>
    <w:p w14:paraId="633C9D32" w14:textId="77777777" w:rsidR="00B85EC3" w:rsidRPr="00E70B41" w:rsidRDefault="00B85EC3" w:rsidP="001519C5">
      <w:pPr>
        <w:spacing w:line="276" w:lineRule="auto"/>
        <w:jc w:val="both"/>
        <w:rPr>
          <w:rFonts w:ascii="Montserrat" w:eastAsiaTheme="majorEastAsia" w:hAnsi="Montserrat" w:cstheme="majorHAnsi"/>
          <w:iCs/>
          <w:sz w:val="22"/>
          <w:szCs w:val="22"/>
          <w:lang w:eastAsia="en-US"/>
        </w:rPr>
      </w:pPr>
    </w:p>
    <w:p w14:paraId="780220AF" w14:textId="7D048DB8" w:rsidR="00E37708" w:rsidRPr="00E70B41" w:rsidRDefault="0076665E" w:rsidP="006B1937">
      <w:pPr>
        <w:pStyle w:val="Titulotablas"/>
        <w:numPr>
          <w:ilvl w:val="2"/>
          <w:numId w:val="1"/>
        </w:numPr>
        <w:ind w:left="567" w:hanging="567"/>
        <w:jc w:val="both"/>
        <w:rPr>
          <w:b/>
          <w:bCs/>
          <w:i w:val="0"/>
          <w:iCs/>
          <w:sz w:val="22"/>
          <w:szCs w:val="22"/>
        </w:rPr>
      </w:pPr>
      <w:bookmarkStart w:id="36" w:name="_Toc108517276"/>
      <w:bookmarkStart w:id="37" w:name="_Toc120724256"/>
      <w:r w:rsidRPr="00E70B41">
        <w:rPr>
          <w:b/>
          <w:bCs/>
          <w:i w:val="0"/>
          <w:iCs/>
          <w:sz w:val="22"/>
          <w:szCs w:val="22"/>
        </w:rPr>
        <w:t>Tasa de rendimiento del mercado accionario</w:t>
      </w:r>
      <w:bookmarkEnd w:id="36"/>
      <w:bookmarkEnd w:id="37"/>
    </w:p>
    <w:p w14:paraId="77C3A6AC" w14:textId="5295F494" w:rsidR="00E37708" w:rsidRDefault="00E37708" w:rsidP="001519C5">
      <w:pPr>
        <w:spacing w:line="276" w:lineRule="auto"/>
        <w:jc w:val="both"/>
        <w:rPr>
          <w:rFonts w:ascii="Montserrat" w:eastAsiaTheme="majorEastAsia" w:hAnsi="Montserrat" w:cstheme="majorHAnsi"/>
          <w:iCs/>
          <w:sz w:val="22"/>
          <w:szCs w:val="22"/>
          <w:lang w:eastAsia="en-US"/>
        </w:rPr>
      </w:pPr>
    </w:p>
    <w:p w14:paraId="5DD4B917" w14:textId="7EF121AE" w:rsidR="00917BC0" w:rsidRDefault="00917BC0" w:rsidP="001519C5">
      <w:pPr>
        <w:spacing w:line="276" w:lineRule="auto"/>
        <w:jc w:val="both"/>
        <w:rPr>
          <w:rFonts w:ascii="Montserrat" w:eastAsiaTheme="majorEastAsia" w:hAnsi="Montserrat" w:cstheme="majorHAnsi"/>
          <w:iCs/>
          <w:sz w:val="22"/>
          <w:szCs w:val="22"/>
          <w:lang w:eastAsia="en-US"/>
        </w:rPr>
      </w:pPr>
      <w:r>
        <w:rPr>
          <w:rFonts w:ascii="Montserrat" w:eastAsiaTheme="majorEastAsia" w:hAnsi="Montserrat" w:cstheme="majorHAnsi"/>
          <w:iCs/>
          <w:sz w:val="22"/>
          <w:szCs w:val="22"/>
          <w:lang w:eastAsia="en-US"/>
        </w:rPr>
        <w:t>Tanto para la tasa de rendimiento del mercado accionario como para la tasa libre de riesgo se considera un periodo de muestra de 30 (treinta) años, en virtud de contar con indicadores de largo plazo</w:t>
      </w:r>
      <w:r w:rsidR="00FF7F83">
        <w:rPr>
          <w:rFonts w:ascii="Montserrat" w:eastAsiaTheme="majorEastAsia" w:hAnsi="Montserrat" w:cstheme="majorHAnsi"/>
          <w:iCs/>
          <w:sz w:val="22"/>
          <w:szCs w:val="22"/>
          <w:lang w:eastAsia="en-US"/>
        </w:rPr>
        <w:t xml:space="preserve"> para reflejar </w:t>
      </w:r>
      <w:r>
        <w:rPr>
          <w:rFonts w:ascii="Montserrat" w:eastAsiaTheme="majorEastAsia" w:hAnsi="Montserrat" w:cstheme="majorHAnsi"/>
          <w:iCs/>
          <w:sz w:val="22"/>
          <w:szCs w:val="22"/>
          <w:lang w:eastAsia="en-US"/>
        </w:rPr>
        <w:t xml:space="preserve">una </w:t>
      </w:r>
      <w:r w:rsidR="00B641AE">
        <w:rPr>
          <w:rFonts w:ascii="Montserrat" w:eastAsiaTheme="majorEastAsia" w:hAnsi="Montserrat" w:cstheme="majorHAnsi"/>
          <w:iCs/>
          <w:sz w:val="22"/>
          <w:szCs w:val="22"/>
          <w:lang w:eastAsia="en-US"/>
        </w:rPr>
        <w:t xml:space="preserve">estabilidad </w:t>
      </w:r>
      <w:r w:rsidR="00587DF8">
        <w:rPr>
          <w:rFonts w:ascii="Montserrat" w:eastAsiaTheme="majorEastAsia" w:hAnsi="Montserrat" w:cstheme="majorHAnsi"/>
          <w:iCs/>
          <w:sz w:val="22"/>
          <w:szCs w:val="22"/>
          <w:lang w:eastAsia="en-US"/>
        </w:rPr>
        <w:t>en</w:t>
      </w:r>
      <w:r w:rsidR="00B641AE">
        <w:rPr>
          <w:rFonts w:ascii="Montserrat" w:eastAsiaTheme="majorEastAsia" w:hAnsi="Montserrat" w:cstheme="majorHAnsi"/>
          <w:iCs/>
          <w:sz w:val="22"/>
          <w:szCs w:val="22"/>
          <w:lang w:eastAsia="en-US"/>
        </w:rPr>
        <w:t xml:space="preserve"> dichas variables</w:t>
      </w:r>
      <w:r w:rsidR="0080023E">
        <w:rPr>
          <w:rFonts w:ascii="Montserrat" w:eastAsiaTheme="majorEastAsia" w:hAnsi="Montserrat" w:cstheme="majorHAnsi"/>
          <w:iCs/>
          <w:sz w:val="22"/>
          <w:szCs w:val="22"/>
          <w:lang w:eastAsia="en-US"/>
        </w:rPr>
        <w:t xml:space="preserve"> y con ello evitar </w:t>
      </w:r>
      <w:r w:rsidR="00D75563">
        <w:rPr>
          <w:rFonts w:ascii="Montserrat" w:eastAsiaTheme="majorEastAsia" w:hAnsi="Montserrat" w:cstheme="majorHAnsi"/>
          <w:iCs/>
          <w:sz w:val="22"/>
          <w:szCs w:val="22"/>
          <w:lang w:eastAsia="en-US"/>
        </w:rPr>
        <w:t xml:space="preserve">su </w:t>
      </w:r>
      <w:r w:rsidR="0080023E">
        <w:rPr>
          <w:rFonts w:ascii="Montserrat" w:eastAsiaTheme="majorEastAsia" w:hAnsi="Montserrat" w:cstheme="majorHAnsi"/>
          <w:iCs/>
          <w:sz w:val="22"/>
          <w:szCs w:val="22"/>
          <w:lang w:eastAsia="en-US"/>
        </w:rPr>
        <w:t xml:space="preserve">volatilidad en función de </w:t>
      </w:r>
      <w:r w:rsidR="00B55E39">
        <w:rPr>
          <w:rFonts w:ascii="Montserrat" w:eastAsiaTheme="majorEastAsia" w:hAnsi="Montserrat" w:cstheme="majorHAnsi"/>
          <w:iCs/>
          <w:sz w:val="22"/>
          <w:szCs w:val="22"/>
          <w:lang w:eastAsia="en-US"/>
        </w:rPr>
        <w:t>episodios coyunturales</w:t>
      </w:r>
      <w:r w:rsidR="00587DF8">
        <w:rPr>
          <w:rFonts w:ascii="Montserrat" w:eastAsiaTheme="majorEastAsia" w:hAnsi="Montserrat" w:cstheme="majorHAnsi"/>
          <w:iCs/>
          <w:sz w:val="22"/>
          <w:szCs w:val="22"/>
          <w:lang w:eastAsia="en-US"/>
        </w:rPr>
        <w:t>.</w:t>
      </w:r>
    </w:p>
    <w:p w14:paraId="3766A6A0" w14:textId="77777777" w:rsidR="00B336BC" w:rsidRPr="00E70B41" w:rsidRDefault="00B336BC" w:rsidP="001519C5">
      <w:pPr>
        <w:spacing w:line="276" w:lineRule="auto"/>
        <w:jc w:val="both"/>
        <w:rPr>
          <w:rFonts w:ascii="Montserrat" w:eastAsiaTheme="majorEastAsia" w:hAnsi="Montserrat" w:cstheme="majorHAnsi"/>
          <w:iCs/>
          <w:sz w:val="22"/>
          <w:szCs w:val="22"/>
          <w:lang w:eastAsia="en-US"/>
        </w:rPr>
      </w:pPr>
    </w:p>
    <w:p w14:paraId="2EC8E167" w14:textId="425E05D9" w:rsidR="0076665E" w:rsidRPr="00E70B41" w:rsidRDefault="00A65A40" w:rsidP="001519C5">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El rendimiento </w:t>
      </w:r>
      <w:r w:rsidR="009F4186" w:rsidRPr="00E70B41">
        <w:rPr>
          <w:rFonts w:ascii="Montserrat" w:eastAsiaTheme="majorEastAsia" w:hAnsi="Montserrat" w:cstheme="majorHAnsi"/>
          <w:iCs/>
          <w:sz w:val="22"/>
          <w:szCs w:val="22"/>
          <w:lang w:eastAsia="en-US"/>
        </w:rPr>
        <w:t xml:space="preserve">anualizado </w:t>
      </w:r>
      <w:r w:rsidRPr="00E70B41">
        <w:rPr>
          <w:rFonts w:ascii="Montserrat" w:eastAsiaTheme="majorEastAsia" w:hAnsi="Montserrat" w:cstheme="majorHAnsi"/>
          <w:iCs/>
          <w:sz w:val="22"/>
          <w:szCs w:val="22"/>
          <w:lang w:eastAsia="en-US"/>
        </w:rPr>
        <w:t xml:space="preserve">del mercado accionario de </w:t>
      </w:r>
      <w:r w:rsidR="0082208A" w:rsidRPr="00E70B41">
        <w:rPr>
          <w:rFonts w:ascii="Montserrat" w:eastAsiaTheme="majorEastAsia" w:hAnsi="Montserrat" w:cstheme="majorHAnsi"/>
          <w:iCs/>
          <w:sz w:val="22"/>
          <w:szCs w:val="22"/>
          <w:lang w:eastAsia="en-US"/>
        </w:rPr>
        <w:t>EUA</w:t>
      </w:r>
      <w:r w:rsidRPr="00E70B41">
        <w:rPr>
          <w:rFonts w:ascii="Montserrat" w:eastAsiaTheme="majorEastAsia" w:hAnsi="Montserrat" w:cstheme="majorHAnsi"/>
          <w:iCs/>
          <w:sz w:val="22"/>
          <w:szCs w:val="22"/>
          <w:lang w:eastAsia="en-US"/>
        </w:rPr>
        <w:t xml:space="preserve"> es calculado a partir de </w:t>
      </w:r>
      <w:r w:rsidR="00380783" w:rsidRPr="00E70B41">
        <w:rPr>
          <w:rFonts w:ascii="Montserrat" w:eastAsiaTheme="majorEastAsia" w:hAnsi="Montserrat" w:cstheme="majorHAnsi"/>
          <w:iCs/>
          <w:sz w:val="22"/>
          <w:szCs w:val="22"/>
          <w:lang w:eastAsia="en-US"/>
        </w:rPr>
        <w:t xml:space="preserve">las variaciones </w:t>
      </w:r>
      <w:r w:rsidRPr="00E70B41">
        <w:rPr>
          <w:rFonts w:ascii="Montserrat" w:eastAsiaTheme="majorEastAsia" w:hAnsi="Montserrat" w:cstheme="majorHAnsi"/>
          <w:iCs/>
          <w:sz w:val="22"/>
          <w:szCs w:val="22"/>
          <w:lang w:eastAsia="en-US"/>
        </w:rPr>
        <w:t>de la serie S&amp;P 500</w:t>
      </w:r>
      <w:r w:rsidR="000B12DD" w:rsidRPr="00E70B41">
        <w:rPr>
          <w:rFonts w:ascii="Montserrat" w:eastAsiaTheme="majorEastAsia" w:hAnsi="Montserrat" w:cstheme="majorHAnsi"/>
          <w:iCs/>
          <w:sz w:val="22"/>
          <w:szCs w:val="22"/>
          <w:lang w:eastAsia="en-US"/>
        </w:rPr>
        <w:t xml:space="preserve"> TR</w:t>
      </w:r>
      <w:r w:rsidR="008F58FC" w:rsidRPr="00E70B41">
        <w:rPr>
          <w:rStyle w:val="Refdenotaalpie"/>
          <w:rFonts w:ascii="Montserrat" w:eastAsiaTheme="majorEastAsia" w:hAnsi="Montserrat" w:cstheme="majorHAnsi"/>
          <w:iCs/>
          <w:sz w:val="22"/>
          <w:szCs w:val="22"/>
          <w:lang w:eastAsia="en-US"/>
        </w:rPr>
        <w:footnoteReference w:id="15"/>
      </w:r>
      <w:r w:rsidR="00D22AB8">
        <w:rPr>
          <w:rFonts w:ascii="Montserrat" w:eastAsiaTheme="majorEastAsia" w:hAnsi="Montserrat" w:cstheme="majorHAnsi"/>
          <w:iCs/>
          <w:sz w:val="22"/>
          <w:szCs w:val="22"/>
          <w:lang w:eastAsia="en-US"/>
        </w:rPr>
        <w:t xml:space="preserve"> con frecuencia mensual</w:t>
      </w:r>
      <w:r w:rsidR="009457F7" w:rsidRPr="00E70B41">
        <w:rPr>
          <w:rFonts w:ascii="Montserrat" w:eastAsiaTheme="majorEastAsia" w:hAnsi="Montserrat" w:cstheme="majorHAnsi"/>
          <w:iCs/>
          <w:sz w:val="22"/>
          <w:szCs w:val="22"/>
          <w:lang w:eastAsia="en-US"/>
        </w:rPr>
        <w:t xml:space="preserve">, </w:t>
      </w:r>
      <w:r w:rsidR="00D22AB8">
        <w:rPr>
          <w:rFonts w:ascii="Montserrat" w:eastAsiaTheme="majorEastAsia" w:hAnsi="Montserrat" w:cstheme="majorHAnsi"/>
          <w:iCs/>
          <w:sz w:val="22"/>
          <w:szCs w:val="22"/>
          <w:lang w:eastAsia="en-US"/>
        </w:rPr>
        <w:t xml:space="preserve">a partir de </w:t>
      </w:r>
      <w:r w:rsidR="009457F7" w:rsidRPr="00E70B41">
        <w:rPr>
          <w:rFonts w:ascii="Montserrat" w:eastAsiaTheme="majorEastAsia" w:hAnsi="Montserrat" w:cstheme="majorHAnsi"/>
          <w:iCs/>
          <w:sz w:val="22"/>
          <w:szCs w:val="22"/>
          <w:lang w:eastAsia="en-US"/>
        </w:rPr>
        <w:t xml:space="preserve">la siguiente </w:t>
      </w:r>
      <w:r w:rsidR="00771D3E" w:rsidRPr="00E70B41">
        <w:rPr>
          <w:rFonts w:ascii="Montserrat" w:eastAsiaTheme="majorEastAsia" w:hAnsi="Montserrat" w:cstheme="majorHAnsi"/>
          <w:iCs/>
          <w:sz w:val="22"/>
          <w:szCs w:val="22"/>
          <w:lang w:eastAsia="en-US"/>
        </w:rPr>
        <w:t>ecuaci</w:t>
      </w:r>
      <w:r w:rsidR="00771D3E">
        <w:rPr>
          <w:rFonts w:ascii="Montserrat" w:eastAsiaTheme="majorEastAsia" w:hAnsi="Montserrat" w:cstheme="majorHAnsi"/>
          <w:iCs/>
          <w:sz w:val="22"/>
          <w:szCs w:val="22"/>
          <w:lang w:eastAsia="en-US"/>
        </w:rPr>
        <w:t>ón</w:t>
      </w:r>
      <w:r w:rsidR="009457F7" w:rsidRPr="00E70B41">
        <w:rPr>
          <w:rFonts w:ascii="Montserrat" w:eastAsiaTheme="majorEastAsia" w:hAnsi="Montserrat" w:cstheme="majorHAnsi"/>
          <w:iCs/>
          <w:sz w:val="22"/>
          <w:szCs w:val="22"/>
          <w:lang w:eastAsia="en-US"/>
        </w:rPr>
        <w:t>:</w:t>
      </w:r>
    </w:p>
    <w:p w14:paraId="0BA4F638" w14:textId="623056F4" w:rsidR="0076665E" w:rsidRPr="00E70B41" w:rsidRDefault="00000000" w:rsidP="001519C5">
      <w:pPr>
        <w:spacing w:line="276" w:lineRule="auto"/>
        <w:jc w:val="both"/>
        <w:rPr>
          <w:rFonts w:ascii="Montserrat" w:eastAsiaTheme="majorEastAsia" w:hAnsi="Montserrat" w:cstheme="majorHAnsi"/>
          <w:iCs/>
          <w:sz w:val="28"/>
          <w:szCs w:val="28"/>
          <w:lang w:eastAsia="en-US"/>
        </w:rPr>
      </w:pPr>
      <m:oMathPara>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m</m:t>
              </m:r>
            </m:sub>
            <m:sup>
              <m:r>
                <w:rPr>
                  <w:rFonts w:ascii="Cambria Math" w:hAnsi="Cambria Math" w:cs="Arial"/>
                </w:rPr>
                <m:t>A</m:t>
              </m:r>
            </m:sup>
          </m:sSubSup>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360</m:t>
              </m:r>
            </m:den>
          </m:f>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360</m:t>
              </m:r>
            </m:sup>
            <m:e>
              <m:d>
                <m:dPr>
                  <m:ctrlPr>
                    <w:rPr>
                      <w:rFonts w:ascii="Cambria Math" w:hAnsi="Cambria Math" w:cs="Arial"/>
                      <w:i/>
                    </w:rPr>
                  </m:ctrlPr>
                </m:dPr>
                <m:e>
                  <m:f>
                    <m:fPr>
                      <m:ctrlPr>
                        <w:rPr>
                          <w:rFonts w:ascii="Cambria Math" w:eastAsiaTheme="minorEastAsia" w:hAnsi="Cambria Math" w:cs="Arial"/>
                          <w:i/>
                        </w:rPr>
                      </m:ctrlPr>
                    </m:fPr>
                    <m:num>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i</m:t>
                          </m:r>
                        </m:sub>
                      </m:sSub>
                    </m:num>
                    <m:den>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i-12</m:t>
                          </m:r>
                        </m:sub>
                      </m:sSub>
                    </m:den>
                  </m:f>
                  <m:r>
                    <m:rPr>
                      <m:sty m:val="p"/>
                    </m:rPr>
                    <w:rPr>
                      <w:rFonts w:ascii="Cambria Math" w:hAnsi="Cambria Math" w:cs="Arial"/>
                    </w:rPr>
                    <m:t>-1</m:t>
                  </m:r>
                </m:e>
              </m:d>
            </m:e>
          </m:nary>
          <m:r>
            <m:rPr>
              <m:sty m:val="p"/>
            </m:rPr>
            <w:rPr>
              <w:rFonts w:ascii="Cambria Math" w:hAnsi="Cambria Math" w:cs="Arial"/>
            </w:rPr>
            <m:t xml:space="preserve">     [11]</m:t>
          </m:r>
        </m:oMath>
      </m:oMathPara>
    </w:p>
    <w:p w14:paraId="0B574B7B" w14:textId="2EF77132"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37B5540F" w14:textId="7A92C292" w:rsidR="00605D24" w:rsidRPr="00E70B41" w:rsidRDefault="00EB40B2" w:rsidP="00605D24">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BA0820" w:rsidRPr="00E70B41">
        <w:rPr>
          <w:rFonts w:ascii="Montserrat" w:eastAsiaTheme="majorEastAsia" w:hAnsi="Montserrat" w:cstheme="majorHAnsi"/>
          <w:i/>
          <w:sz w:val="20"/>
          <w:szCs w:val="20"/>
          <w:lang w:eastAsia="en-US"/>
        </w:rPr>
        <w:t>11</w:t>
      </w:r>
      <w:r w:rsidRPr="00E70B41">
        <w:rPr>
          <w:rFonts w:ascii="Montserrat" w:eastAsiaTheme="majorEastAsia" w:hAnsi="Montserrat" w:cstheme="majorHAnsi"/>
          <w:i/>
          <w:sz w:val="20"/>
          <w:szCs w:val="20"/>
          <w:lang w:eastAsia="en-US"/>
        </w:rPr>
        <w:t xml:space="preserve">. Variables para estimar el promedio aritmético </w:t>
      </w:r>
    </w:p>
    <w:p w14:paraId="65BE57E3" w14:textId="2763B8CD" w:rsidR="0076665E" w:rsidRPr="00E70B41" w:rsidRDefault="00EB40B2" w:rsidP="00605D24">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diario del rendimiento del mercado accionario</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35"/>
        <w:gridCol w:w="7008"/>
      </w:tblGrid>
      <w:tr w:rsidR="002158BF" w:rsidRPr="00E70B41" w14:paraId="434B906B" w14:textId="77777777" w:rsidTr="00C74D25">
        <w:trPr>
          <w:trHeight w:val="397"/>
          <w:jc w:val="center"/>
        </w:trPr>
        <w:tc>
          <w:tcPr>
            <w:tcW w:w="1735" w:type="dxa"/>
            <w:shd w:val="clear" w:color="auto" w:fill="E7E6E6" w:themeFill="background2"/>
            <w:vAlign w:val="center"/>
          </w:tcPr>
          <w:p w14:paraId="09B08487" w14:textId="77777777" w:rsidR="002158BF" w:rsidRPr="00E70B41" w:rsidRDefault="002158BF"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008" w:type="dxa"/>
            <w:shd w:val="clear" w:color="auto" w:fill="E7E6E6" w:themeFill="background2"/>
            <w:vAlign w:val="center"/>
          </w:tcPr>
          <w:p w14:paraId="53D8E810" w14:textId="77777777" w:rsidR="002158BF" w:rsidRPr="00E70B41" w:rsidRDefault="002158BF"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2158BF" w:rsidRPr="00E70B41" w14:paraId="4D270196" w14:textId="77777777" w:rsidTr="00C74D25">
        <w:trPr>
          <w:trHeight w:val="340"/>
          <w:jc w:val="center"/>
        </w:trPr>
        <w:tc>
          <w:tcPr>
            <w:tcW w:w="1735" w:type="dxa"/>
            <w:vAlign w:val="center"/>
          </w:tcPr>
          <w:p w14:paraId="44F03435" w14:textId="585D13E9" w:rsidR="002158BF" w:rsidRPr="00E70B41" w:rsidRDefault="00000000" w:rsidP="006D6E3B">
            <w:pPr>
              <w:spacing w:line="276" w:lineRule="auto"/>
              <w:jc w:val="both"/>
              <w:rPr>
                <w:rFonts w:ascii="Montserrat" w:eastAsia="Arial" w:hAnsi="Montserrat" w:cs="Arial"/>
                <w:lang w:val="es-ES"/>
              </w:rPr>
            </w:pPr>
            <m:oMathPara>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m</m:t>
                    </m:r>
                  </m:sub>
                  <m:sup>
                    <m:r>
                      <w:rPr>
                        <w:rFonts w:ascii="Cambria Math" w:hAnsi="Cambria Math" w:cs="Arial"/>
                      </w:rPr>
                      <m:t>A</m:t>
                    </m:r>
                  </m:sup>
                </m:sSubSup>
              </m:oMath>
            </m:oMathPara>
          </w:p>
        </w:tc>
        <w:tc>
          <w:tcPr>
            <w:tcW w:w="7008" w:type="dxa"/>
            <w:vAlign w:val="center"/>
          </w:tcPr>
          <w:p w14:paraId="4E0FBF34" w14:textId="4628C6DC" w:rsidR="002158BF" w:rsidRPr="00E70B41" w:rsidRDefault="00C6044D"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el promedio aritmético</w:t>
            </w:r>
            <w:r w:rsidR="001B118E"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 xml:space="preserve">del rendimiento </w:t>
            </w:r>
            <w:r w:rsidR="005F2B5D">
              <w:rPr>
                <w:rFonts w:ascii="Montserrat" w:eastAsiaTheme="minorHAnsi" w:hAnsi="Montserrat" w:cs="Arial"/>
                <w:sz w:val="20"/>
                <w:szCs w:val="20"/>
              </w:rPr>
              <w:t xml:space="preserve">anual </w:t>
            </w:r>
            <w:r w:rsidRPr="00E70B41">
              <w:rPr>
                <w:rFonts w:ascii="Montserrat" w:eastAsiaTheme="minorHAnsi" w:hAnsi="Montserrat" w:cs="Arial"/>
                <w:sz w:val="20"/>
                <w:szCs w:val="20"/>
              </w:rPr>
              <w:t>del mercado accionario</w:t>
            </w:r>
            <w:r w:rsidR="00BD2CF7">
              <w:rPr>
                <w:rFonts w:ascii="Montserrat" w:eastAsiaTheme="minorHAnsi" w:hAnsi="Montserrat" w:cs="Arial"/>
                <w:sz w:val="20"/>
                <w:szCs w:val="20"/>
              </w:rPr>
              <w:t xml:space="preserve"> dentro del periodo </w:t>
            </w:r>
            <w:r w:rsidR="0082278E">
              <w:rPr>
                <w:rFonts w:ascii="Montserrat" w:eastAsiaTheme="minorHAnsi" w:hAnsi="Montserrat" w:cs="Arial"/>
                <w:sz w:val="20"/>
                <w:szCs w:val="20"/>
              </w:rPr>
              <w:t xml:space="preserve">de </w:t>
            </w:r>
            <w:r w:rsidR="00BD2CF7">
              <w:rPr>
                <w:rFonts w:ascii="Montserrat" w:eastAsiaTheme="minorHAnsi" w:hAnsi="Montserrat" w:cs="Arial"/>
                <w:sz w:val="20"/>
                <w:szCs w:val="20"/>
              </w:rPr>
              <w:t>muestra.</w:t>
            </w:r>
          </w:p>
        </w:tc>
      </w:tr>
    </w:tbl>
    <w:p w14:paraId="0EAC963D" w14:textId="0E0C4D06"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08F38EC3" w14:textId="3D0B815D" w:rsidR="0076665E" w:rsidRPr="00E70B41" w:rsidRDefault="00562FF8" w:rsidP="006B1937">
      <w:pPr>
        <w:pStyle w:val="Titulotablas"/>
        <w:numPr>
          <w:ilvl w:val="2"/>
          <w:numId w:val="1"/>
        </w:numPr>
        <w:ind w:left="567" w:hanging="567"/>
        <w:jc w:val="both"/>
        <w:rPr>
          <w:b/>
          <w:bCs/>
          <w:i w:val="0"/>
          <w:iCs/>
          <w:sz w:val="22"/>
          <w:szCs w:val="22"/>
        </w:rPr>
      </w:pPr>
      <w:bookmarkStart w:id="38" w:name="_Toc108517277"/>
      <w:bookmarkStart w:id="39" w:name="_Toc120724257"/>
      <w:r w:rsidRPr="00E70B41">
        <w:rPr>
          <w:b/>
          <w:bCs/>
          <w:i w:val="0"/>
          <w:iCs/>
          <w:sz w:val="22"/>
          <w:szCs w:val="22"/>
        </w:rPr>
        <w:t>Tasa libre de riesgo</w:t>
      </w:r>
      <w:bookmarkEnd w:id="38"/>
      <w:bookmarkEnd w:id="39"/>
    </w:p>
    <w:p w14:paraId="7D633876" w14:textId="627A0E57"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7F84F9BE" w14:textId="34EEE4CB" w:rsidR="0076665E" w:rsidRPr="00E70B41" w:rsidRDefault="000178D4" w:rsidP="001519C5">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Es el parámetro que indica el rendimiento con el que los inversionistas estarán satisfechos, si son indiferentes al riesgo (Ross </w:t>
      </w:r>
      <w:r w:rsidRPr="00E70B41">
        <w:rPr>
          <w:rFonts w:ascii="Montserrat" w:eastAsiaTheme="majorEastAsia" w:hAnsi="Montserrat" w:cstheme="majorHAnsi"/>
          <w:i/>
          <w:sz w:val="22"/>
          <w:szCs w:val="22"/>
          <w:lang w:eastAsia="en-US"/>
        </w:rPr>
        <w:t>et al</w:t>
      </w:r>
      <w:r w:rsidRPr="00E70B41">
        <w:rPr>
          <w:rFonts w:ascii="Montserrat" w:eastAsiaTheme="majorEastAsia" w:hAnsi="Montserrat" w:cstheme="majorHAnsi"/>
          <w:iCs/>
          <w:sz w:val="22"/>
          <w:szCs w:val="22"/>
          <w:lang w:eastAsia="en-US"/>
        </w:rPr>
        <w:t>. 2012:736).</w:t>
      </w:r>
    </w:p>
    <w:p w14:paraId="308D3918" w14:textId="34D42B61"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4A910406" w14:textId="2D6E7E28" w:rsidR="0076665E" w:rsidRPr="00E70B41" w:rsidRDefault="00D7742C" w:rsidP="00D7742C">
      <w:pPr>
        <w:spacing w:line="276" w:lineRule="auto"/>
        <w:ind w:left="567" w:right="616"/>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“Aunque ningún bono está completamente libre del riesgo de incumplimiento, los certificados y bonos del Tesoro de Estados Unidos se aproximan a este ideal tanto como es posible. Ningún instrumento del Tesoro ha incurrido en incumplimiento jamás y, por lo menos hasta el momento, se considera que ninguno de estos instrumentos corre el más leve peligro de futuro incumplimiento. Por esta razón, los instrumentos del Tesoro se consideran, en general, libres de riesgo” (</w:t>
      </w:r>
      <w:proofErr w:type="spellStart"/>
      <w:r w:rsidRPr="00E70B41">
        <w:rPr>
          <w:rFonts w:ascii="Montserrat" w:eastAsiaTheme="majorEastAsia" w:hAnsi="Montserrat" w:cstheme="majorHAnsi"/>
          <w:i/>
          <w:sz w:val="22"/>
          <w:szCs w:val="22"/>
          <w:lang w:eastAsia="en-US"/>
        </w:rPr>
        <w:t>ibid</w:t>
      </w:r>
      <w:proofErr w:type="spellEnd"/>
      <w:r w:rsidRPr="00E70B41">
        <w:rPr>
          <w:rFonts w:ascii="Montserrat" w:eastAsiaTheme="majorEastAsia" w:hAnsi="Montserrat" w:cstheme="majorHAnsi"/>
          <w:iCs/>
          <w:sz w:val="22"/>
          <w:szCs w:val="22"/>
          <w:lang w:eastAsia="en-US"/>
        </w:rPr>
        <w:t>, 2012:396).</w:t>
      </w:r>
    </w:p>
    <w:p w14:paraId="3162EC9F" w14:textId="3B1C5D17"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4A2C0037" w14:textId="2561C635" w:rsidR="0076665E" w:rsidRPr="00E70B41" w:rsidRDefault="00095891" w:rsidP="001519C5">
      <w:pPr>
        <w:spacing w:line="276" w:lineRule="auto"/>
        <w:jc w:val="both"/>
        <w:rPr>
          <w:rFonts w:ascii="Montserrat" w:eastAsiaTheme="majorEastAsia" w:hAnsi="Montserrat" w:cstheme="majorHAnsi"/>
          <w:iCs/>
          <w:sz w:val="22"/>
          <w:szCs w:val="22"/>
          <w:lang w:eastAsia="en-US"/>
        </w:rPr>
      </w:pPr>
      <w:r>
        <w:rPr>
          <w:rFonts w:ascii="Montserrat" w:eastAsiaTheme="majorEastAsia" w:hAnsi="Montserrat" w:cstheme="majorHAnsi"/>
          <w:iCs/>
          <w:sz w:val="22"/>
          <w:szCs w:val="22"/>
          <w:lang w:eastAsia="en-US"/>
        </w:rPr>
        <w:t xml:space="preserve">El cálculo </w:t>
      </w:r>
      <w:r w:rsidR="0087418D">
        <w:rPr>
          <w:rFonts w:ascii="Montserrat" w:eastAsiaTheme="majorEastAsia" w:hAnsi="Montserrat" w:cstheme="majorHAnsi"/>
          <w:iCs/>
          <w:sz w:val="22"/>
          <w:szCs w:val="22"/>
          <w:lang w:eastAsia="en-US"/>
        </w:rPr>
        <w:t>de la tasa libre de riesgo también considera un periodo muestra de 30 (treinta) años</w:t>
      </w:r>
      <w:r w:rsidR="006A528B">
        <w:rPr>
          <w:rFonts w:ascii="Montserrat" w:eastAsiaTheme="majorEastAsia" w:hAnsi="Montserrat" w:cstheme="majorHAnsi"/>
          <w:iCs/>
          <w:sz w:val="22"/>
          <w:szCs w:val="22"/>
          <w:lang w:eastAsia="en-US"/>
        </w:rPr>
        <w:t xml:space="preserve"> con frecuencia mensual y se realiza de la siguiente manera</w:t>
      </w:r>
      <w:r w:rsidR="00D3276E" w:rsidRPr="00E70B41">
        <w:rPr>
          <w:rFonts w:ascii="Montserrat" w:eastAsiaTheme="majorEastAsia" w:hAnsi="Montserrat" w:cstheme="majorHAnsi"/>
          <w:iCs/>
          <w:sz w:val="22"/>
          <w:szCs w:val="22"/>
          <w:lang w:eastAsia="en-US"/>
        </w:rPr>
        <w:t>:</w:t>
      </w:r>
    </w:p>
    <w:p w14:paraId="4B6149BF" w14:textId="6E56FCCD" w:rsidR="0076665E" w:rsidRPr="00E70B41" w:rsidRDefault="0076665E" w:rsidP="001519C5">
      <w:pPr>
        <w:spacing w:line="276" w:lineRule="auto"/>
        <w:jc w:val="both"/>
        <w:rPr>
          <w:rFonts w:ascii="Montserrat" w:eastAsiaTheme="majorEastAsia" w:hAnsi="Montserrat" w:cstheme="majorHAnsi"/>
          <w:iCs/>
          <w:sz w:val="22"/>
          <w:szCs w:val="22"/>
          <w:lang w:eastAsia="en-US"/>
        </w:rPr>
      </w:pPr>
    </w:p>
    <w:p w14:paraId="4DC58FFB" w14:textId="6D922A7C" w:rsidR="00470905" w:rsidRPr="00E70B41" w:rsidRDefault="00000000" w:rsidP="00470905">
      <w:pPr>
        <w:jc w:val="both"/>
        <w:rPr>
          <w:rFonts w:ascii="Montserrat" w:hAnsi="Montserrat" w:cs="Arial"/>
        </w:rPr>
      </w:pPr>
      <m:oMathPara>
        <m:oMath>
          <m:sSub>
            <m:sSubPr>
              <m:ctrlPr>
                <w:rPr>
                  <w:rFonts w:ascii="Cambria Math" w:hAnsi="Cambria Math" w:cs="Arial"/>
                  <w:i/>
                  <w:iCs/>
                </w:rPr>
              </m:ctrlPr>
            </m:sSubPr>
            <m:e>
              <m:r>
                <w:rPr>
                  <w:rFonts w:ascii="Cambria Math" w:hAnsi="Cambria Math" w:cs="Arial"/>
                </w:rPr>
                <m:t>r</m:t>
              </m:r>
            </m:e>
            <m:sub>
              <m:r>
                <w:rPr>
                  <w:rFonts w:ascii="Cambria Math" w:hAnsi="Cambria Math" w:cs="Arial"/>
                </w:rPr>
                <m:t>f</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360</m:t>
              </m:r>
            </m:den>
          </m:f>
          <m:r>
            <w:rPr>
              <w:rFonts w:ascii="Cambria Math" w:hAnsi="Cambria Math" w:cs="Arial"/>
            </w:rPr>
            <m:t xml:space="preserve"> </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360</m:t>
              </m:r>
            </m:sup>
            <m:e>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i</m:t>
                  </m:r>
                </m:sub>
              </m:sSub>
            </m:e>
          </m:nary>
          <m:r>
            <w:rPr>
              <w:rFonts w:ascii="Cambria Math" w:hAnsi="Cambria Math" w:cs="Arial"/>
            </w:rPr>
            <m:t xml:space="preserve">      [12]</m:t>
          </m:r>
        </m:oMath>
      </m:oMathPara>
    </w:p>
    <w:p w14:paraId="70A52EF9" w14:textId="0C0801DE" w:rsidR="00EC6C1B" w:rsidRPr="00E70B41" w:rsidRDefault="00EC6C1B" w:rsidP="001519C5">
      <w:pPr>
        <w:spacing w:line="276" w:lineRule="auto"/>
        <w:jc w:val="both"/>
        <w:rPr>
          <w:rFonts w:ascii="Montserrat" w:eastAsiaTheme="majorEastAsia" w:hAnsi="Montserrat" w:cstheme="majorHAnsi"/>
          <w:iCs/>
          <w:sz w:val="22"/>
          <w:szCs w:val="22"/>
          <w:lang w:eastAsia="en-US"/>
        </w:rPr>
      </w:pPr>
    </w:p>
    <w:p w14:paraId="77A46EBF" w14:textId="232B3CB5" w:rsidR="0076665E" w:rsidRPr="00E70B41" w:rsidRDefault="004811CA" w:rsidP="004811CA">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BA0820" w:rsidRPr="00E70B41">
        <w:rPr>
          <w:rFonts w:ascii="Montserrat" w:eastAsiaTheme="majorEastAsia" w:hAnsi="Montserrat" w:cstheme="majorHAnsi"/>
          <w:i/>
          <w:sz w:val="20"/>
          <w:szCs w:val="20"/>
          <w:lang w:eastAsia="en-US"/>
        </w:rPr>
        <w:t>12</w:t>
      </w:r>
      <w:r w:rsidRPr="00E70B41">
        <w:rPr>
          <w:rFonts w:ascii="Montserrat" w:eastAsiaTheme="majorEastAsia" w:hAnsi="Montserrat" w:cstheme="majorHAnsi"/>
          <w:i/>
          <w:sz w:val="20"/>
          <w:szCs w:val="20"/>
          <w:lang w:eastAsia="en-US"/>
        </w:rPr>
        <w:t>. Variables para estimar la tasa libre de riesgo promedio</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91"/>
        <w:gridCol w:w="6752"/>
      </w:tblGrid>
      <w:tr w:rsidR="007B1463" w:rsidRPr="00E70B41" w14:paraId="1DE65DA3" w14:textId="77777777" w:rsidTr="006C4DA6">
        <w:trPr>
          <w:trHeight w:val="397"/>
          <w:jc w:val="center"/>
        </w:trPr>
        <w:tc>
          <w:tcPr>
            <w:tcW w:w="1991" w:type="dxa"/>
            <w:shd w:val="clear" w:color="auto" w:fill="E7E6E6" w:themeFill="background2"/>
            <w:vAlign w:val="center"/>
          </w:tcPr>
          <w:p w14:paraId="3990F6C9" w14:textId="77777777" w:rsidR="00A42796" w:rsidRPr="00E70B41" w:rsidRDefault="00A42796"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6752" w:type="dxa"/>
            <w:shd w:val="clear" w:color="auto" w:fill="E7E6E6" w:themeFill="background2"/>
            <w:vAlign w:val="center"/>
          </w:tcPr>
          <w:p w14:paraId="09585CA2" w14:textId="77777777" w:rsidR="00A42796" w:rsidRPr="00E70B41" w:rsidRDefault="00A42796"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CB1651" w:rsidRPr="00E70B41" w14:paraId="344683B9" w14:textId="77777777" w:rsidTr="006C4DA6">
        <w:trPr>
          <w:trHeight w:val="340"/>
          <w:jc w:val="center"/>
        </w:trPr>
        <w:tc>
          <w:tcPr>
            <w:tcW w:w="1991" w:type="dxa"/>
            <w:vAlign w:val="center"/>
          </w:tcPr>
          <w:p w14:paraId="29A30531" w14:textId="6E206841" w:rsidR="00A42796" w:rsidRPr="00E70B41" w:rsidRDefault="00000000" w:rsidP="006D6E3B">
            <w:pPr>
              <w:spacing w:line="276" w:lineRule="auto"/>
              <w:jc w:val="both"/>
              <w:rPr>
                <w:rFonts w:ascii="Montserrat" w:eastAsia="Arial" w:hAnsi="Montserrat" w:cs="Arial"/>
                <w:lang w:val="es-ES"/>
              </w:rPr>
            </w:pPr>
            <m:oMathPara>
              <m:oMath>
                <m:sSub>
                  <m:sSubPr>
                    <m:ctrlPr>
                      <w:rPr>
                        <w:rFonts w:ascii="Cambria Math" w:hAnsi="Cambria Math" w:cs="Arial"/>
                        <w:i/>
                        <w:iCs/>
                      </w:rPr>
                    </m:ctrlPr>
                  </m:sSubPr>
                  <m:e>
                    <m:r>
                      <w:rPr>
                        <w:rFonts w:ascii="Cambria Math" w:hAnsi="Cambria Math" w:cs="Arial"/>
                      </w:rPr>
                      <m:t>r</m:t>
                    </m:r>
                  </m:e>
                  <m:sub>
                    <m:r>
                      <w:rPr>
                        <w:rFonts w:ascii="Cambria Math" w:hAnsi="Cambria Math" w:cs="Arial"/>
                      </w:rPr>
                      <m:t>f</m:t>
                    </m:r>
                  </m:sub>
                </m:sSub>
              </m:oMath>
            </m:oMathPara>
          </w:p>
        </w:tc>
        <w:tc>
          <w:tcPr>
            <w:tcW w:w="6752" w:type="dxa"/>
            <w:vAlign w:val="center"/>
          </w:tcPr>
          <w:p w14:paraId="6E0AED82" w14:textId="1B74BF93" w:rsidR="00A42796" w:rsidRPr="00E70B41" w:rsidRDefault="002717D2"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Es la tasa libre de riesgo del mercado de referencia</w:t>
            </w:r>
            <w:r w:rsidR="00AD0684" w:rsidRPr="00E70B41">
              <w:rPr>
                <w:rFonts w:ascii="Montserrat" w:eastAsiaTheme="minorHAnsi" w:hAnsi="Montserrat" w:cs="Arial"/>
                <w:sz w:val="20"/>
                <w:szCs w:val="20"/>
              </w:rPr>
              <w:t xml:space="preserve"> para el periodo </w:t>
            </w:r>
            <w:r w:rsidR="0082278E">
              <w:rPr>
                <w:rFonts w:ascii="Montserrat" w:eastAsiaTheme="minorHAnsi" w:hAnsi="Montserrat" w:cs="Arial"/>
                <w:sz w:val="20"/>
                <w:szCs w:val="20"/>
              </w:rPr>
              <w:t>de</w:t>
            </w:r>
            <w:r w:rsidR="00AD0684" w:rsidRPr="00E70B41">
              <w:rPr>
                <w:rFonts w:ascii="Montserrat" w:eastAsiaTheme="minorHAnsi" w:hAnsi="Montserrat" w:cs="Arial"/>
                <w:sz w:val="20"/>
                <w:szCs w:val="20"/>
              </w:rPr>
              <w:t xml:space="preserve"> muestra establecido.</w:t>
            </w:r>
          </w:p>
        </w:tc>
      </w:tr>
      <w:tr w:rsidR="00CB1651" w:rsidRPr="00E70B41" w14:paraId="1EB43489" w14:textId="77777777" w:rsidTr="006C4DA6">
        <w:trPr>
          <w:trHeight w:val="340"/>
          <w:jc w:val="center"/>
        </w:trPr>
        <w:tc>
          <w:tcPr>
            <w:tcW w:w="1991" w:type="dxa"/>
            <w:vAlign w:val="center"/>
          </w:tcPr>
          <w:p w14:paraId="10380E7A" w14:textId="68E62CDD" w:rsidR="00A42796" w:rsidRPr="00E70B41" w:rsidRDefault="00000000" w:rsidP="006D6E3B">
            <w:pPr>
              <w:spacing w:line="276" w:lineRule="auto"/>
              <w:jc w:val="both"/>
              <w:rPr>
                <w:rFonts w:ascii="Montserrat" w:eastAsia="Arial" w:hAnsi="Montserrat" w:cs="Arial"/>
              </w:rPr>
            </w:pPr>
            <m:oMathPara>
              <m:oMath>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i</m:t>
                    </m:r>
                  </m:sub>
                </m:sSub>
              </m:oMath>
            </m:oMathPara>
          </w:p>
        </w:tc>
        <w:tc>
          <w:tcPr>
            <w:tcW w:w="6752" w:type="dxa"/>
            <w:vAlign w:val="center"/>
          </w:tcPr>
          <w:p w14:paraId="51900F9F" w14:textId="0963F88E" w:rsidR="00A42796" w:rsidRPr="00E70B41" w:rsidRDefault="00101942"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rendimiento del bono </w:t>
            </w:r>
            <w:r w:rsidR="00FC6197" w:rsidRPr="00E70B41">
              <w:rPr>
                <w:rFonts w:ascii="Montserrat" w:eastAsiaTheme="minorHAnsi" w:hAnsi="Montserrat" w:cs="Arial"/>
                <w:sz w:val="20"/>
                <w:szCs w:val="20"/>
              </w:rPr>
              <w:t xml:space="preserve">del Tesoro de Estados Unidos </w:t>
            </w:r>
            <w:r w:rsidRPr="00E70B41">
              <w:rPr>
                <w:rFonts w:ascii="Montserrat" w:eastAsiaTheme="minorHAnsi" w:hAnsi="Montserrat" w:cs="Arial"/>
                <w:sz w:val="20"/>
                <w:szCs w:val="20"/>
              </w:rPr>
              <w:t>a 30</w:t>
            </w:r>
            <w:r w:rsidR="00AC0938">
              <w:rPr>
                <w:rFonts w:ascii="Montserrat" w:eastAsiaTheme="minorHAnsi" w:hAnsi="Montserrat" w:cs="Arial"/>
                <w:sz w:val="20"/>
                <w:szCs w:val="20"/>
              </w:rPr>
              <w:t xml:space="preserve"> (treinta)</w:t>
            </w:r>
            <w:r w:rsidRPr="00E70B41">
              <w:rPr>
                <w:rFonts w:ascii="Montserrat" w:eastAsiaTheme="minorHAnsi" w:hAnsi="Montserrat" w:cs="Arial"/>
                <w:sz w:val="20"/>
                <w:szCs w:val="20"/>
              </w:rPr>
              <w:t xml:space="preserve"> años correspondiente al</w:t>
            </w:r>
            <w:r w:rsidR="00D140E8" w:rsidRPr="00E70B41">
              <w:rPr>
                <w:rFonts w:ascii="Montserrat" w:eastAsiaTheme="minorHAnsi" w:hAnsi="Montserrat" w:cs="Arial"/>
                <w:sz w:val="20"/>
                <w:szCs w:val="20"/>
              </w:rPr>
              <w:t xml:space="preserve"> cierre del mes</w:t>
            </w:r>
            <w:r w:rsidRPr="00E70B41">
              <w:rPr>
                <w:rFonts w:ascii="Montserrat" w:eastAsiaTheme="minorHAnsi" w:hAnsi="Montserrat" w:cs="Arial"/>
                <w:sz w:val="20"/>
                <w:szCs w:val="20"/>
              </w:rPr>
              <w:t xml:space="preserve"> </w:t>
            </w:r>
            <m:oMath>
              <m:r>
                <w:rPr>
                  <w:rFonts w:ascii="Cambria Math" w:eastAsiaTheme="minorHAnsi" w:hAnsi="Cambria Math" w:cs="Arial"/>
                  <w:sz w:val="20"/>
                  <w:szCs w:val="20"/>
                </w:rPr>
                <m:t>i</m:t>
              </m:r>
            </m:oMath>
            <w:r w:rsidRPr="00E70B41">
              <w:rPr>
                <w:rFonts w:ascii="Montserrat" w:eastAsiaTheme="minorHAnsi" w:hAnsi="Montserrat" w:cs="Arial"/>
                <w:sz w:val="20"/>
                <w:szCs w:val="20"/>
              </w:rPr>
              <w:t>.</w:t>
            </w:r>
            <w:r w:rsidR="00212D2E">
              <w:rPr>
                <w:rStyle w:val="Refdenotaalpie"/>
                <w:rFonts w:ascii="Montserrat" w:eastAsiaTheme="minorHAnsi" w:hAnsi="Montserrat" w:cs="Arial"/>
                <w:sz w:val="20"/>
                <w:szCs w:val="20"/>
              </w:rPr>
              <w:footnoteReference w:id="16"/>
            </w:r>
          </w:p>
        </w:tc>
      </w:tr>
    </w:tbl>
    <w:p w14:paraId="15589043" w14:textId="77777777" w:rsidR="00994155" w:rsidRPr="00E70B41" w:rsidRDefault="00994155" w:rsidP="00693D11">
      <w:pPr>
        <w:spacing w:line="276" w:lineRule="auto"/>
        <w:rPr>
          <w:rFonts w:ascii="Montserrat" w:eastAsiaTheme="majorEastAsia" w:hAnsi="Montserrat" w:cstheme="majorHAnsi"/>
          <w:iCs/>
          <w:sz w:val="22"/>
          <w:szCs w:val="22"/>
          <w:lang w:eastAsia="en-US"/>
        </w:rPr>
      </w:pPr>
    </w:p>
    <w:p w14:paraId="4A2842F8" w14:textId="77A321D6" w:rsidR="00E37708" w:rsidRPr="00E70B41" w:rsidRDefault="00F6620B" w:rsidP="006B1937">
      <w:pPr>
        <w:pStyle w:val="Titulotablas"/>
        <w:numPr>
          <w:ilvl w:val="2"/>
          <w:numId w:val="1"/>
        </w:numPr>
        <w:ind w:left="567" w:hanging="567"/>
        <w:jc w:val="both"/>
        <w:rPr>
          <w:b/>
          <w:bCs/>
          <w:i w:val="0"/>
          <w:iCs/>
          <w:sz w:val="22"/>
          <w:szCs w:val="22"/>
        </w:rPr>
      </w:pPr>
      <w:bookmarkStart w:id="40" w:name="_Toc108517278"/>
      <w:bookmarkStart w:id="41" w:name="_Toc120724258"/>
      <w:r w:rsidRPr="00E70B41">
        <w:rPr>
          <w:b/>
          <w:bCs/>
          <w:i w:val="0"/>
          <w:iCs/>
          <w:sz w:val="22"/>
          <w:szCs w:val="22"/>
        </w:rPr>
        <w:t>Riesgo país</w:t>
      </w:r>
      <w:bookmarkEnd w:id="40"/>
      <w:bookmarkEnd w:id="41"/>
    </w:p>
    <w:p w14:paraId="487FC757" w14:textId="77777777" w:rsidR="004B0859" w:rsidRPr="00E70B41" w:rsidRDefault="004B0859" w:rsidP="001519C5">
      <w:pPr>
        <w:spacing w:line="276" w:lineRule="auto"/>
        <w:jc w:val="both"/>
        <w:rPr>
          <w:rFonts w:ascii="Montserrat" w:eastAsiaTheme="majorEastAsia" w:hAnsi="Montserrat" w:cstheme="majorHAnsi"/>
          <w:iCs/>
          <w:sz w:val="22"/>
          <w:szCs w:val="22"/>
          <w:lang w:eastAsia="en-US"/>
        </w:rPr>
      </w:pPr>
    </w:p>
    <w:p w14:paraId="3095DEB5" w14:textId="2C227DB1" w:rsidR="00E37708" w:rsidRPr="00E70B41" w:rsidRDefault="00C8504C" w:rsidP="001519C5">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A</w:t>
      </w:r>
      <w:r w:rsidR="00C92ED5" w:rsidRPr="00E70B41">
        <w:rPr>
          <w:rFonts w:ascii="Montserrat" w:eastAsiaTheme="majorEastAsia" w:hAnsi="Montserrat" w:cstheme="majorHAnsi"/>
          <w:iCs/>
          <w:sz w:val="22"/>
          <w:szCs w:val="22"/>
          <w:lang w:eastAsia="en-US"/>
        </w:rPr>
        <w:t>l estimar el costo de capital en un mercado de referencia y emplearlo en un mercado emergente, es necesario aplicar un factor adicional denominado riesgo país.</w:t>
      </w:r>
    </w:p>
    <w:p w14:paraId="52395286" w14:textId="77777777" w:rsidR="00E37708" w:rsidRPr="00E70B41" w:rsidRDefault="00E37708" w:rsidP="001519C5">
      <w:pPr>
        <w:spacing w:line="276" w:lineRule="auto"/>
        <w:jc w:val="both"/>
        <w:rPr>
          <w:rFonts w:ascii="Montserrat" w:eastAsiaTheme="majorEastAsia" w:hAnsi="Montserrat" w:cstheme="majorHAnsi"/>
          <w:iCs/>
          <w:sz w:val="22"/>
          <w:szCs w:val="22"/>
          <w:lang w:eastAsia="en-US"/>
        </w:rPr>
      </w:pPr>
    </w:p>
    <w:p w14:paraId="6CA69991" w14:textId="152D54C9" w:rsidR="00914024" w:rsidRPr="00E70B41" w:rsidRDefault="008A2899" w:rsidP="00C8504C">
      <w:pPr>
        <w:spacing w:line="276" w:lineRule="auto"/>
        <w:ind w:left="567" w:right="616"/>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“El riesgo/país es un índice que intenta medir el grado de riesgo que tiene un país para las inversiones extranjeras y está dado por la sobretasa que paga un país por sus bonos en relación con la tasa que paga el Tesoro de Estados Unidos” (Sapag y Sapag, 2008:363-364).</w:t>
      </w:r>
    </w:p>
    <w:p w14:paraId="22635841" w14:textId="004401F5" w:rsidR="00C15E87" w:rsidRPr="00E70B41" w:rsidRDefault="00C15E87" w:rsidP="001519C5">
      <w:pPr>
        <w:spacing w:line="276" w:lineRule="auto"/>
        <w:jc w:val="both"/>
        <w:rPr>
          <w:sz w:val="22"/>
          <w:szCs w:val="22"/>
        </w:rPr>
      </w:pPr>
    </w:p>
    <w:p w14:paraId="4C0BB439" w14:textId="71D3681E" w:rsidR="006E421A" w:rsidRPr="00E70B41" w:rsidRDefault="00AF5D88" w:rsidP="001519C5">
      <w:pPr>
        <w:spacing w:line="276" w:lineRule="auto"/>
        <w:jc w:val="both"/>
        <w:rPr>
          <w:rFonts w:ascii="Montserrat" w:hAnsi="Montserrat"/>
          <w:sz w:val="22"/>
          <w:szCs w:val="22"/>
        </w:rPr>
      </w:pPr>
      <w:r w:rsidRPr="00E70B41">
        <w:rPr>
          <w:rFonts w:ascii="Montserrat" w:eastAsiaTheme="majorEastAsia" w:hAnsi="Montserrat" w:cstheme="majorHAnsi"/>
          <w:iCs/>
          <w:sz w:val="22"/>
          <w:szCs w:val="22"/>
          <w:lang w:eastAsia="en-US"/>
        </w:rPr>
        <w:t xml:space="preserve">La Secretaría de Hacienda y Crédito Público (SHCP) en su Gaceta Económica, analiza como indicador de riesgo país al Índice de Bonos de Mercados Emergentes Global o </w:t>
      </w:r>
      <w:proofErr w:type="spellStart"/>
      <w:r w:rsidRPr="00E70B41">
        <w:rPr>
          <w:rFonts w:ascii="Montserrat" w:eastAsiaTheme="majorEastAsia" w:hAnsi="Montserrat" w:cstheme="majorHAnsi"/>
          <w:i/>
          <w:sz w:val="22"/>
          <w:szCs w:val="22"/>
          <w:lang w:eastAsia="en-US"/>
        </w:rPr>
        <w:t>Emerging</w:t>
      </w:r>
      <w:proofErr w:type="spellEnd"/>
      <w:r w:rsidRPr="00E70B41">
        <w:rPr>
          <w:rFonts w:ascii="Montserrat" w:eastAsiaTheme="majorEastAsia" w:hAnsi="Montserrat" w:cstheme="majorHAnsi"/>
          <w:i/>
          <w:sz w:val="22"/>
          <w:szCs w:val="22"/>
          <w:lang w:eastAsia="en-US"/>
        </w:rPr>
        <w:t xml:space="preserve"> </w:t>
      </w:r>
      <w:proofErr w:type="spellStart"/>
      <w:r w:rsidRPr="00E70B41">
        <w:rPr>
          <w:rFonts w:ascii="Montserrat" w:eastAsiaTheme="majorEastAsia" w:hAnsi="Montserrat" w:cstheme="majorHAnsi"/>
          <w:i/>
          <w:sz w:val="22"/>
          <w:szCs w:val="22"/>
          <w:lang w:eastAsia="en-US"/>
        </w:rPr>
        <w:t>Market</w:t>
      </w:r>
      <w:proofErr w:type="spellEnd"/>
      <w:r w:rsidRPr="00E70B41">
        <w:rPr>
          <w:rFonts w:ascii="Montserrat" w:eastAsiaTheme="majorEastAsia" w:hAnsi="Montserrat" w:cstheme="majorHAnsi"/>
          <w:i/>
          <w:sz w:val="22"/>
          <w:szCs w:val="22"/>
          <w:lang w:eastAsia="en-US"/>
        </w:rPr>
        <w:t xml:space="preserve"> Bond </w:t>
      </w:r>
      <w:proofErr w:type="spellStart"/>
      <w:r w:rsidRPr="00E70B41">
        <w:rPr>
          <w:rFonts w:ascii="Montserrat" w:eastAsiaTheme="majorEastAsia" w:hAnsi="Montserrat" w:cstheme="majorHAnsi"/>
          <w:i/>
          <w:sz w:val="22"/>
          <w:szCs w:val="22"/>
          <w:lang w:eastAsia="en-US"/>
        </w:rPr>
        <w:t>Index</w:t>
      </w:r>
      <w:proofErr w:type="spellEnd"/>
      <w:r w:rsidRPr="00E70B41">
        <w:rPr>
          <w:rFonts w:ascii="Montserrat" w:eastAsiaTheme="majorEastAsia" w:hAnsi="Montserrat" w:cstheme="majorHAnsi"/>
          <w:i/>
          <w:sz w:val="22"/>
          <w:szCs w:val="22"/>
          <w:lang w:eastAsia="en-US"/>
        </w:rPr>
        <w:t xml:space="preserve"> Global</w:t>
      </w:r>
      <w:r w:rsidRPr="00E70B41">
        <w:rPr>
          <w:rFonts w:ascii="Montserrat" w:eastAsiaTheme="majorEastAsia" w:hAnsi="Montserrat" w:cstheme="majorHAnsi"/>
          <w:iCs/>
          <w:sz w:val="22"/>
          <w:szCs w:val="22"/>
          <w:lang w:eastAsia="en-US"/>
        </w:rPr>
        <w:t xml:space="preserve"> (EMBIG) de JP Morgan para México. </w:t>
      </w:r>
      <w:r w:rsidR="006E421A" w:rsidRPr="00E70B41">
        <w:rPr>
          <w:rFonts w:ascii="Montserrat" w:eastAsiaTheme="majorEastAsia" w:hAnsi="Montserrat" w:cstheme="majorHAnsi"/>
          <w:iCs/>
          <w:sz w:val="22"/>
          <w:szCs w:val="22"/>
          <w:lang w:eastAsia="en-US"/>
        </w:rPr>
        <w:t>La ecuación utilizada para calcular la tasa libre de riesgo es:</w:t>
      </w:r>
      <w:r w:rsidR="001A7826">
        <w:rPr>
          <w:rStyle w:val="Refdenotaalpie"/>
          <w:rFonts w:ascii="Montserrat" w:eastAsiaTheme="majorEastAsia" w:hAnsi="Montserrat" w:cstheme="majorHAnsi"/>
          <w:iCs/>
          <w:sz w:val="22"/>
          <w:szCs w:val="22"/>
          <w:lang w:eastAsia="en-US"/>
        </w:rPr>
        <w:footnoteReference w:id="17"/>
      </w:r>
    </w:p>
    <w:p w14:paraId="665220D9" w14:textId="2E7CB626" w:rsidR="006E421A" w:rsidRPr="00E70B41" w:rsidRDefault="00000000" w:rsidP="006E421A">
      <w:pPr>
        <w:jc w:val="both"/>
        <w:rPr>
          <w:rFonts w:ascii="Montserrat" w:eastAsiaTheme="minorEastAsia" w:hAnsi="Montserrat" w:cs="Arial"/>
          <w:sz w:val="28"/>
          <w:szCs w:val="28"/>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10000D</m:t>
              </m:r>
            </m:den>
          </m:f>
          <m:nary>
            <m:naryPr>
              <m:chr m:val="∑"/>
              <m:limLoc m:val="undOvr"/>
              <m:ctrlPr>
                <w:rPr>
                  <w:rFonts w:ascii="Cambria Math" w:hAnsi="Cambria Math" w:cs="Arial"/>
                  <w:i/>
                </w:rPr>
              </m:ctrlPr>
            </m:naryPr>
            <m:sub>
              <m:r>
                <w:rPr>
                  <w:rFonts w:ascii="Cambria Math" w:hAnsi="Cambria Math" w:cs="Arial"/>
                </w:rPr>
                <m:t>l=1</m:t>
              </m:r>
            </m:sub>
            <m:sup>
              <m:r>
                <w:rPr>
                  <w:rFonts w:ascii="Cambria Math" w:hAnsi="Cambria Math" w:cs="Arial"/>
                </w:rPr>
                <m:t>D</m:t>
              </m:r>
            </m:sup>
            <m:e>
              <m:sSub>
                <m:sSubPr>
                  <m:ctrlPr>
                    <w:rPr>
                      <w:rFonts w:ascii="Cambria Math" w:hAnsi="Cambria Math" w:cs="Arial"/>
                      <w:i/>
                    </w:rPr>
                  </m:ctrlPr>
                </m:sSubPr>
                <m:e>
                  <m:r>
                    <w:rPr>
                      <w:rFonts w:ascii="Cambria Math" w:hAnsi="Cambria Math" w:cs="Arial"/>
                    </w:rPr>
                    <m:t>z</m:t>
                  </m:r>
                </m:e>
                <m:sub>
                  <m:r>
                    <w:rPr>
                      <w:rFonts w:ascii="Cambria Math" w:hAnsi="Cambria Math" w:cs="Arial"/>
                    </w:rPr>
                    <m:t>l</m:t>
                  </m:r>
                </m:sub>
              </m:sSub>
            </m:e>
          </m:nary>
          <m:r>
            <w:rPr>
              <w:rFonts w:ascii="Cambria Math" w:hAnsi="Cambria Math" w:cs="Arial"/>
            </w:rPr>
            <m:t xml:space="preserve">      [13]</m:t>
          </m:r>
        </m:oMath>
      </m:oMathPara>
    </w:p>
    <w:p w14:paraId="479C2187" w14:textId="4BBF0897" w:rsidR="00C15E87" w:rsidRPr="00E70B41" w:rsidRDefault="00C15E87" w:rsidP="001519C5">
      <w:pPr>
        <w:spacing w:line="276" w:lineRule="auto"/>
        <w:jc w:val="both"/>
      </w:pPr>
    </w:p>
    <w:p w14:paraId="58A0C299" w14:textId="7C861D3E" w:rsidR="005A1B56" w:rsidRPr="00E70B41" w:rsidRDefault="005A1B56" w:rsidP="005A1B56">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BA0820" w:rsidRPr="00E70B41">
        <w:rPr>
          <w:rFonts w:ascii="Montserrat" w:eastAsiaTheme="majorEastAsia" w:hAnsi="Montserrat" w:cstheme="majorHAnsi"/>
          <w:i/>
          <w:sz w:val="20"/>
          <w:szCs w:val="20"/>
          <w:lang w:eastAsia="en-US"/>
        </w:rPr>
        <w:t>13</w:t>
      </w:r>
      <w:r w:rsidRPr="00E70B41">
        <w:rPr>
          <w:rFonts w:ascii="Montserrat" w:eastAsiaTheme="majorEastAsia" w:hAnsi="Montserrat" w:cstheme="majorHAnsi"/>
          <w:i/>
          <w:sz w:val="20"/>
          <w:szCs w:val="20"/>
          <w:lang w:eastAsia="en-US"/>
        </w:rPr>
        <w:t xml:space="preserve">. Variables para estimar </w:t>
      </w:r>
      <w:r w:rsidR="00AE61B2" w:rsidRPr="00E70B41">
        <w:rPr>
          <w:rFonts w:ascii="Montserrat" w:eastAsiaTheme="majorEastAsia" w:hAnsi="Montserrat" w:cstheme="majorHAnsi"/>
          <w:i/>
          <w:sz w:val="20"/>
          <w:szCs w:val="20"/>
          <w:lang w:eastAsia="en-US"/>
        </w:rPr>
        <w:t xml:space="preserve">el riesgo país </w:t>
      </w:r>
      <w:r w:rsidRPr="00E70B41">
        <w:rPr>
          <w:rFonts w:ascii="Montserrat" w:eastAsiaTheme="majorEastAsia" w:hAnsi="Montserrat" w:cstheme="majorHAnsi"/>
          <w:i/>
          <w:sz w:val="20"/>
          <w:szCs w:val="20"/>
          <w:lang w:eastAsia="en-US"/>
        </w:rPr>
        <w:t>promedio</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32"/>
        <w:gridCol w:w="5911"/>
      </w:tblGrid>
      <w:tr w:rsidR="00A33DA5" w:rsidRPr="00E70B41" w14:paraId="0F91098A" w14:textId="77777777" w:rsidTr="00A76198">
        <w:trPr>
          <w:trHeight w:val="397"/>
          <w:jc w:val="center"/>
        </w:trPr>
        <w:tc>
          <w:tcPr>
            <w:tcW w:w="2832" w:type="dxa"/>
            <w:shd w:val="clear" w:color="auto" w:fill="E7E6E6" w:themeFill="background2"/>
            <w:vAlign w:val="center"/>
          </w:tcPr>
          <w:p w14:paraId="2A564E89" w14:textId="77777777" w:rsidR="005A1B56" w:rsidRPr="00E70B41" w:rsidRDefault="005A1B56"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5911" w:type="dxa"/>
            <w:shd w:val="clear" w:color="auto" w:fill="E7E6E6" w:themeFill="background2"/>
            <w:vAlign w:val="center"/>
          </w:tcPr>
          <w:p w14:paraId="4C0FA746" w14:textId="77777777" w:rsidR="005A1B56" w:rsidRPr="00E70B41" w:rsidRDefault="005A1B56" w:rsidP="006D6E3B">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A33DA5" w:rsidRPr="00E70B41" w14:paraId="4891929E" w14:textId="77777777" w:rsidTr="00A76198">
        <w:trPr>
          <w:trHeight w:val="340"/>
          <w:jc w:val="center"/>
        </w:trPr>
        <w:tc>
          <w:tcPr>
            <w:tcW w:w="2832" w:type="dxa"/>
            <w:vAlign w:val="center"/>
          </w:tcPr>
          <w:p w14:paraId="4A27B631" w14:textId="663AE7F8" w:rsidR="005A1B56" w:rsidRPr="00E70B41" w:rsidRDefault="00000000" w:rsidP="006D6E3B">
            <w:pPr>
              <w:spacing w:line="276" w:lineRule="auto"/>
              <w:jc w:val="both"/>
              <w:rPr>
                <w:rFonts w:ascii="Montserrat" w:eastAsia="Arial" w:hAnsi="Montserrat" w:cs="Arial"/>
                <w:lang w:val="es-ES"/>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p</m:t>
                    </m:r>
                  </m:sub>
                </m:sSub>
              </m:oMath>
            </m:oMathPara>
          </w:p>
        </w:tc>
        <w:tc>
          <w:tcPr>
            <w:tcW w:w="5911" w:type="dxa"/>
            <w:vAlign w:val="center"/>
          </w:tcPr>
          <w:p w14:paraId="70856571" w14:textId="0C2383C2" w:rsidR="005A1B56" w:rsidRPr="00E70B41" w:rsidRDefault="00BD0316"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w:t>
            </w:r>
            <w:r w:rsidR="00B320A0" w:rsidRPr="00E70B41">
              <w:rPr>
                <w:rFonts w:ascii="Montserrat" w:eastAsiaTheme="minorHAnsi" w:hAnsi="Montserrat" w:cs="Arial"/>
                <w:sz w:val="20"/>
                <w:szCs w:val="20"/>
              </w:rPr>
              <w:t xml:space="preserve">valor del índice </w:t>
            </w:r>
            <w:r w:rsidR="00AD48FE">
              <w:rPr>
                <w:rFonts w:ascii="Montserrat" w:eastAsiaTheme="minorHAnsi" w:hAnsi="Montserrat" w:cs="Arial"/>
                <w:sz w:val="20"/>
                <w:szCs w:val="20"/>
              </w:rPr>
              <w:t>r</w:t>
            </w:r>
            <w:r w:rsidR="00AD48FE" w:rsidRPr="00E70B41">
              <w:rPr>
                <w:rFonts w:ascii="Montserrat" w:eastAsiaTheme="minorHAnsi" w:hAnsi="Montserrat" w:cs="Arial"/>
                <w:sz w:val="20"/>
                <w:szCs w:val="20"/>
              </w:rPr>
              <w:t xml:space="preserve">iesgo </w:t>
            </w:r>
            <w:r w:rsidR="00AD48FE">
              <w:rPr>
                <w:rFonts w:ascii="Montserrat" w:eastAsiaTheme="minorHAnsi" w:hAnsi="Montserrat" w:cs="Arial"/>
                <w:sz w:val="20"/>
                <w:szCs w:val="20"/>
              </w:rPr>
              <w:t>p</w:t>
            </w:r>
            <w:r w:rsidR="00AD48FE" w:rsidRPr="00E70B41">
              <w:rPr>
                <w:rFonts w:ascii="Montserrat" w:eastAsiaTheme="minorHAnsi" w:hAnsi="Montserrat" w:cs="Arial"/>
                <w:sz w:val="20"/>
                <w:szCs w:val="20"/>
              </w:rPr>
              <w:t xml:space="preserve">aís </w:t>
            </w:r>
            <w:r w:rsidRPr="00E70B41">
              <w:rPr>
                <w:rFonts w:ascii="Montserrat" w:eastAsiaTheme="minorHAnsi" w:hAnsi="Montserrat" w:cs="Arial"/>
                <w:sz w:val="20"/>
                <w:szCs w:val="20"/>
              </w:rPr>
              <w:t xml:space="preserve">de México estimado para el periodo </w:t>
            </w:r>
            <w:r w:rsidR="0082278E">
              <w:rPr>
                <w:rFonts w:ascii="Montserrat" w:eastAsiaTheme="minorHAnsi" w:hAnsi="Montserrat" w:cs="Arial"/>
                <w:sz w:val="20"/>
                <w:szCs w:val="20"/>
              </w:rPr>
              <w:t xml:space="preserve">de </w:t>
            </w:r>
            <w:r w:rsidRPr="00E70B41">
              <w:rPr>
                <w:rFonts w:ascii="Montserrat" w:eastAsiaTheme="minorHAnsi" w:hAnsi="Montserrat" w:cs="Arial"/>
                <w:sz w:val="20"/>
                <w:szCs w:val="20"/>
              </w:rPr>
              <w:t>muestra.</w:t>
            </w:r>
          </w:p>
        </w:tc>
      </w:tr>
      <w:tr w:rsidR="00A33DA5" w:rsidRPr="00E70B41" w14:paraId="3DD089DB" w14:textId="77777777" w:rsidTr="00A76198">
        <w:trPr>
          <w:trHeight w:val="340"/>
          <w:jc w:val="center"/>
        </w:trPr>
        <w:tc>
          <w:tcPr>
            <w:tcW w:w="2832" w:type="dxa"/>
            <w:vAlign w:val="center"/>
          </w:tcPr>
          <w:p w14:paraId="13B286E6" w14:textId="288E2151" w:rsidR="005A1B56" w:rsidRPr="00E70B41" w:rsidRDefault="00000000" w:rsidP="006D6E3B">
            <w:pPr>
              <w:spacing w:line="276" w:lineRule="auto"/>
              <w:jc w:val="both"/>
              <w:rPr>
                <w:rFonts w:ascii="Montserrat" w:eastAsia="Arial" w:hAnsi="Montserrat" w:cs="Arial"/>
              </w:rPr>
            </w:pPr>
            <m:oMathPara>
              <m:oMathParaPr>
                <m:jc m:val="center"/>
              </m:oMathParaPr>
              <m:oMath>
                <m:sSub>
                  <m:sSubPr>
                    <m:ctrlPr>
                      <w:rPr>
                        <w:rFonts w:ascii="Cambria Math" w:hAnsi="Cambria Math" w:cs="Arial"/>
                        <w:i/>
                      </w:rPr>
                    </m:ctrlPr>
                  </m:sSubPr>
                  <m:e>
                    <m:r>
                      <w:rPr>
                        <w:rFonts w:ascii="Cambria Math" w:hAnsi="Cambria Math" w:cs="Arial"/>
                      </w:rPr>
                      <m:t>z</m:t>
                    </m:r>
                  </m:e>
                  <m:sub>
                    <m:r>
                      <w:rPr>
                        <w:rFonts w:ascii="Cambria Math" w:hAnsi="Cambria Math" w:cs="Arial"/>
                      </w:rPr>
                      <m:t>l</m:t>
                    </m:r>
                  </m:sub>
                </m:sSub>
              </m:oMath>
            </m:oMathPara>
          </w:p>
        </w:tc>
        <w:tc>
          <w:tcPr>
            <w:tcW w:w="5911" w:type="dxa"/>
            <w:vAlign w:val="center"/>
          </w:tcPr>
          <w:p w14:paraId="42EDF4AE" w14:textId="716BEF75" w:rsidR="005A1B56" w:rsidRPr="00E70B41" w:rsidRDefault="00FD178D"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el valor, en puntos base, de la serie Índice de Bonos de Mercados Emergentes (EMBIG) México para </w:t>
            </w:r>
            <w:r w:rsidR="0082278E">
              <w:rPr>
                <w:rFonts w:ascii="Montserrat" w:eastAsiaTheme="minorHAnsi" w:hAnsi="Montserrat" w:cs="Arial"/>
                <w:sz w:val="20"/>
                <w:szCs w:val="20"/>
              </w:rPr>
              <w:t>el</w:t>
            </w:r>
            <w:r w:rsidR="0082278E" w:rsidRPr="00E70B41">
              <w:rPr>
                <w:rFonts w:ascii="Montserrat" w:eastAsiaTheme="minorHAnsi" w:hAnsi="Montserrat" w:cs="Arial"/>
                <w:sz w:val="20"/>
                <w:szCs w:val="20"/>
              </w:rPr>
              <w:t xml:space="preserve"> </w:t>
            </w:r>
            <w:r w:rsidRPr="00E70B41">
              <w:rPr>
                <w:rFonts w:ascii="Montserrat" w:eastAsiaTheme="minorHAnsi" w:hAnsi="Montserrat" w:cs="Arial"/>
                <w:sz w:val="20"/>
                <w:szCs w:val="20"/>
              </w:rPr>
              <w:t xml:space="preserve">día </w:t>
            </w:r>
            <m:oMath>
              <m:r>
                <w:rPr>
                  <w:rFonts w:ascii="Cambria Math" w:eastAsiaTheme="minorHAnsi" w:hAnsi="Cambria Math" w:cs="Arial"/>
                  <w:sz w:val="20"/>
                  <w:szCs w:val="20"/>
                </w:rPr>
                <m:t>l</m:t>
              </m:r>
            </m:oMath>
            <w:r w:rsidR="0082278E">
              <w:rPr>
                <w:rFonts w:ascii="Montserrat" w:eastAsiaTheme="minorHAnsi" w:hAnsi="Montserrat" w:cs="Arial"/>
                <w:sz w:val="20"/>
                <w:szCs w:val="20"/>
              </w:rPr>
              <w:t xml:space="preserve"> </w:t>
            </w:r>
            <w:r w:rsidR="00BF20D8">
              <w:rPr>
                <w:rFonts w:ascii="Montserrat" w:eastAsiaTheme="minorHAnsi" w:hAnsi="Montserrat" w:cs="Arial"/>
                <w:sz w:val="20"/>
                <w:szCs w:val="20"/>
              </w:rPr>
              <w:t xml:space="preserve">dentro del </w:t>
            </w:r>
            <w:r w:rsidR="00AC728E" w:rsidRPr="00AC728E">
              <w:rPr>
                <w:rFonts w:ascii="Montserrat" w:eastAsiaTheme="minorHAnsi" w:hAnsi="Montserrat" w:cs="Arial"/>
                <w:sz w:val="20"/>
                <w:szCs w:val="20"/>
              </w:rPr>
              <w:t xml:space="preserve">periodo de muestra para estimar el </w:t>
            </w:r>
            <w:r w:rsidR="00AC728E">
              <w:rPr>
                <w:rFonts w:ascii="Montserrat" w:eastAsiaTheme="minorHAnsi" w:hAnsi="Montserrat" w:cs="Arial"/>
                <w:sz w:val="20"/>
                <w:szCs w:val="20"/>
              </w:rPr>
              <w:t>riesgo país</w:t>
            </w:r>
            <w:r w:rsidRPr="00E70B41">
              <w:rPr>
                <w:rFonts w:ascii="Montserrat" w:eastAsiaTheme="minorHAnsi" w:hAnsi="Montserrat" w:cs="Arial"/>
                <w:sz w:val="20"/>
                <w:szCs w:val="20"/>
              </w:rPr>
              <w:t>.</w:t>
            </w:r>
          </w:p>
        </w:tc>
      </w:tr>
      <w:tr w:rsidR="00A33DA5" w:rsidRPr="00E70B41" w14:paraId="56BBB336" w14:textId="77777777" w:rsidTr="00A76198">
        <w:trPr>
          <w:trHeight w:val="340"/>
          <w:jc w:val="center"/>
        </w:trPr>
        <w:tc>
          <w:tcPr>
            <w:tcW w:w="2832" w:type="dxa"/>
            <w:vAlign w:val="center"/>
          </w:tcPr>
          <w:p w14:paraId="01379B27" w14:textId="54CE5257" w:rsidR="005A1B56" w:rsidRPr="00E70B41" w:rsidRDefault="00724BD8" w:rsidP="006D6E3B">
            <w:pPr>
              <w:spacing w:line="276" w:lineRule="auto"/>
              <w:jc w:val="center"/>
              <w:rPr>
                <w:rFonts w:ascii="Montserrat" w:eastAsia="Arial" w:hAnsi="Montserrat" w:cs="Arial"/>
              </w:rPr>
            </w:pPr>
            <m:oMathPara>
              <m:oMath>
                <m:r>
                  <w:rPr>
                    <w:rFonts w:ascii="Cambria Math" w:eastAsia="Arial" w:hAnsi="Cambria Math" w:cs="Arial"/>
                  </w:rPr>
                  <m:t>D</m:t>
                </m:r>
              </m:oMath>
            </m:oMathPara>
          </w:p>
        </w:tc>
        <w:tc>
          <w:tcPr>
            <w:tcW w:w="5911" w:type="dxa"/>
            <w:vAlign w:val="center"/>
          </w:tcPr>
          <w:p w14:paraId="4D47CE21" w14:textId="76E277BF" w:rsidR="005A1B56" w:rsidRPr="00E70B41" w:rsidRDefault="005A1B56" w:rsidP="006D6E3B">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cantidad de días con información </w:t>
            </w:r>
            <w:r w:rsidR="00F21421" w:rsidRPr="00E70B41">
              <w:rPr>
                <w:rFonts w:ascii="Montserrat" w:eastAsiaTheme="minorHAnsi" w:hAnsi="Montserrat" w:cs="Arial"/>
                <w:sz w:val="20"/>
                <w:szCs w:val="20"/>
              </w:rPr>
              <w:t>disponible del</w:t>
            </w:r>
            <w:r w:rsidR="00F21421">
              <w:rPr>
                <w:rFonts w:ascii="Montserrat" w:eastAsiaTheme="minorHAnsi" w:hAnsi="Montserrat" w:cs="Arial"/>
                <w:sz w:val="20"/>
                <w:szCs w:val="20"/>
              </w:rPr>
              <w:t xml:space="preserve"> </w:t>
            </w:r>
            <w:r w:rsidR="00F21421" w:rsidRPr="00E70B41">
              <w:rPr>
                <w:rFonts w:ascii="Montserrat" w:eastAsiaTheme="minorHAnsi" w:hAnsi="Montserrat" w:cs="Arial"/>
                <w:sz w:val="20"/>
                <w:szCs w:val="20"/>
              </w:rPr>
              <w:t>Índice de Bonos de Mercados Emergentes (EMBIG) México</w:t>
            </w:r>
            <w:r w:rsidR="00A0315B">
              <w:rPr>
                <w:rFonts w:ascii="Montserrat" w:eastAsiaTheme="minorHAnsi" w:hAnsi="Montserrat" w:cs="Arial"/>
                <w:sz w:val="20"/>
                <w:szCs w:val="20"/>
              </w:rPr>
              <w:t xml:space="preserve"> en</w:t>
            </w:r>
            <w:r w:rsidRPr="00E70B41">
              <w:rPr>
                <w:rFonts w:ascii="Montserrat" w:eastAsiaTheme="minorHAnsi" w:hAnsi="Montserrat" w:cs="Arial"/>
                <w:sz w:val="20"/>
                <w:szCs w:val="20"/>
              </w:rPr>
              <w:t xml:space="preserve"> el periodo de evaluación de </w:t>
            </w:r>
            <w:r w:rsidR="008F0B77" w:rsidRPr="00E70B41">
              <w:rPr>
                <w:rFonts w:ascii="Montserrat" w:eastAsiaTheme="minorHAnsi" w:hAnsi="Montserrat" w:cs="Arial"/>
                <w:sz w:val="20"/>
                <w:szCs w:val="20"/>
              </w:rPr>
              <w:t xml:space="preserve">10 </w:t>
            </w:r>
            <w:r w:rsidR="00724BD8">
              <w:rPr>
                <w:rFonts w:ascii="Montserrat" w:eastAsiaTheme="minorHAnsi" w:hAnsi="Montserrat" w:cs="Arial"/>
                <w:sz w:val="20"/>
                <w:szCs w:val="20"/>
              </w:rPr>
              <w:t xml:space="preserve">(diez) </w:t>
            </w:r>
            <w:r w:rsidRPr="00E70B41">
              <w:rPr>
                <w:rFonts w:ascii="Montserrat" w:eastAsiaTheme="minorHAnsi" w:hAnsi="Montserrat" w:cs="Arial"/>
                <w:sz w:val="20"/>
                <w:szCs w:val="20"/>
              </w:rPr>
              <w:t>años.</w:t>
            </w:r>
          </w:p>
        </w:tc>
      </w:tr>
    </w:tbl>
    <w:p w14:paraId="7A216A67" w14:textId="77777777" w:rsidR="006B6CC4" w:rsidRPr="00E70B41" w:rsidRDefault="006B6CC4" w:rsidP="006B6CC4">
      <w:pPr>
        <w:spacing w:line="276" w:lineRule="auto"/>
        <w:jc w:val="both"/>
        <w:rPr>
          <w:rFonts w:ascii="Montserrat" w:eastAsiaTheme="minorHAnsi" w:hAnsi="Montserrat" w:cs="Arial"/>
          <w:sz w:val="22"/>
          <w:szCs w:val="22"/>
        </w:rPr>
      </w:pPr>
    </w:p>
    <w:p w14:paraId="6EFBE03C" w14:textId="77777777" w:rsidR="006B6CC4" w:rsidRPr="00E70B41" w:rsidRDefault="006B6CC4" w:rsidP="001A5568">
      <w:pPr>
        <w:pStyle w:val="Titulotablas"/>
        <w:numPr>
          <w:ilvl w:val="2"/>
          <w:numId w:val="1"/>
        </w:numPr>
        <w:ind w:left="567" w:hanging="567"/>
        <w:jc w:val="both"/>
        <w:rPr>
          <w:b/>
          <w:bCs/>
          <w:i w:val="0"/>
          <w:iCs/>
          <w:sz w:val="22"/>
          <w:szCs w:val="22"/>
        </w:rPr>
      </w:pPr>
      <w:bookmarkStart w:id="42" w:name="_Toc108517264"/>
      <w:bookmarkStart w:id="43" w:name="_Toc120724259"/>
      <w:r w:rsidRPr="00E70B41">
        <w:rPr>
          <w:b/>
          <w:bCs/>
          <w:i w:val="0"/>
          <w:iCs/>
          <w:sz w:val="22"/>
          <w:szCs w:val="22"/>
        </w:rPr>
        <w:t>Ecuación para calcular el costo de capital real propio</w:t>
      </w:r>
      <w:bookmarkEnd w:id="42"/>
      <w:bookmarkEnd w:id="43"/>
    </w:p>
    <w:p w14:paraId="4FD65083" w14:textId="77777777" w:rsidR="006B6CC4" w:rsidRPr="00E70B41" w:rsidRDefault="006B6CC4" w:rsidP="00BA5FDD">
      <w:pPr>
        <w:spacing w:line="276" w:lineRule="auto"/>
        <w:jc w:val="both"/>
        <w:rPr>
          <w:rFonts w:ascii="Montserrat" w:eastAsiaTheme="majorEastAsia" w:hAnsi="Montserrat" w:cstheme="majorHAnsi"/>
          <w:iCs/>
          <w:sz w:val="22"/>
          <w:szCs w:val="22"/>
          <w:lang w:eastAsia="en-US"/>
        </w:rPr>
      </w:pPr>
    </w:p>
    <w:p w14:paraId="6BDB8F06" w14:textId="46A85A16" w:rsidR="006B6CC4" w:rsidRPr="00E70B41" w:rsidRDefault="006B6CC4" w:rsidP="006B6CC4">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Para convertir el costo de capital nominal estimado a términos reales, se deflacta con la expectativa de inflación en los EUA. Las razones del ajuste son las siguientes:</w:t>
      </w:r>
    </w:p>
    <w:p w14:paraId="610AC66C" w14:textId="77777777" w:rsidR="006B6CC4" w:rsidRPr="00E70B41" w:rsidRDefault="006B6CC4" w:rsidP="006B6CC4">
      <w:pPr>
        <w:spacing w:line="276" w:lineRule="auto"/>
        <w:jc w:val="both"/>
        <w:rPr>
          <w:rFonts w:ascii="Montserrat" w:eastAsiaTheme="majorEastAsia" w:hAnsi="Montserrat" w:cstheme="majorHAnsi"/>
          <w:iCs/>
          <w:sz w:val="22"/>
          <w:szCs w:val="22"/>
          <w:lang w:eastAsia="en-US"/>
        </w:rPr>
      </w:pPr>
    </w:p>
    <w:p w14:paraId="4D12687E" w14:textId="4A228662" w:rsidR="00FA43A4" w:rsidRDefault="00925E50" w:rsidP="006B6CC4">
      <w:pPr>
        <w:pStyle w:val="Prrafodelista"/>
        <w:numPr>
          <w:ilvl w:val="0"/>
          <w:numId w:val="2"/>
        </w:numPr>
        <w:spacing w:line="276" w:lineRule="auto"/>
        <w:ind w:left="567" w:hanging="567"/>
        <w:jc w:val="both"/>
        <w:rPr>
          <w:rFonts w:ascii="Montserrat" w:eastAsiaTheme="majorEastAsia" w:hAnsi="Montserrat" w:cstheme="majorHAnsi"/>
          <w:iCs/>
          <w:sz w:val="22"/>
          <w:szCs w:val="22"/>
        </w:rPr>
      </w:pPr>
      <w:r>
        <w:rPr>
          <w:rFonts w:ascii="Montserrat" w:eastAsiaTheme="majorEastAsia" w:hAnsi="Montserrat" w:cstheme="majorHAnsi"/>
          <w:iCs/>
          <w:sz w:val="22"/>
          <w:szCs w:val="22"/>
        </w:rPr>
        <w:t>Las presentes D</w:t>
      </w:r>
      <w:r w:rsidRPr="00925E50">
        <w:rPr>
          <w:rFonts w:ascii="Montserrat" w:eastAsiaTheme="majorEastAsia" w:hAnsi="Montserrat" w:cstheme="majorHAnsi"/>
          <w:iCs/>
          <w:sz w:val="22"/>
          <w:szCs w:val="22"/>
        </w:rPr>
        <w:t>isposiciones administrativas de carácter general que especifican la metodología para la determinación de tarifas de transporte por ducto y almacenamiento de gas natural</w:t>
      </w:r>
      <w:r>
        <w:rPr>
          <w:rFonts w:ascii="Montserrat" w:eastAsiaTheme="majorEastAsia" w:hAnsi="Montserrat" w:cstheme="majorHAnsi"/>
          <w:iCs/>
          <w:sz w:val="22"/>
          <w:szCs w:val="22"/>
        </w:rPr>
        <w:t xml:space="preserve"> prevén un ajuste a las tarifas </w:t>
      </w:r>
      <w:r w:rsidR="0003356E">
        <w:rPr>
          <w:rFonts w:ascii="Montserrat" w:eastAsiaTheme="majorEastAsia" w:hAnsi="Montserrat" w:cstheme="majorHAnsi"/>
          <w:iCs/>
          <w:sz w:val="22"/>
          <w:szCs w:val="22"/>
        </w:rPr>
        <w:t xml:space="preserve">máximas </w:t>
      </w:r>
      <w:r>
        <w:rPr>
          <w:rFonts w:ascii="Montserrat" w:eastAsiaTheme="majorEastAsia" w:hAnsi="Montserrat" w:cstheme="majorHAnsi"/>
          <w:iCs/>
          <w:sz w:val="22"/>
          <w:szCs w:val="22"/>
        </w:rPr>
        <w:t xml:space="preserve">por efecto de inflación y riesgo cambiario. Dado que en las revisiones quinquenales se reconoce el efecto inflacionario en el valor de la base de activos, la tasa de costo de capital con la que se determina el Requerimiento de ingreso debe expresarse en términos reales para no contabilizar dos veces el efecto inflacionario. </w:t>
      </w:r>
    </w:p>
    <w:p w14:paraId="756B1724" w14:textId="7730BF80" w:rsidR="006B6CC4" w:rsidRPr="00E70B41" w:rsidRDefault="006B6CC4" w:rsidP="006B6CC4">
      <w:pPr>
        <w:pStyle w:val="Prrafodelista"/>
        <w:numPr>
          <w:ilvl w:val="0"/>
          <w:numId w:val="2"/>
        </w:numPr>
        <w:spacing w:line="276" w:lineRule="auto"/>
        <w:ind w:left="567" w:hanging="567"/>
        <w:jc w:val="both"/>
        <w:rPr>
          <w:rFonts w:ascii="Montserrat" w:eastAsiaTheme="majorEastAsia" w:hAnsi="Montserrat" w:cstheme="majorHAnsi"/>
          <w:iCs/>
          <w:sz w:val="22"/>
          <w:szCs w:val="22"/>
        </w:rPr>
      </w:pPr>
      <w:r w:rsidRPr="00E70B41">
        <w:rPr>
          <w:rFonts w:ascii="Montserrat" w:eastAsiaTheme="majorEastAsia" w:hAnsi="Montserrat" w:cstheme="majorHAnsi"/>
          <w:iCs/>
          <w:sz w:val="22"/>
          <w:szCs w:val="22"/>
        </w:rPr>
        <w:t>Los componentes de la tasa de costo de capital</w:t>
      </w:r>
      <w:r w:rsidR="006821ED">
        <w:rPr>
          <w:rFonts w:ascii="Montserrat" w:eastAsiaTheme="majorEastAsia" w:hAnsi="Montserrat" w:cstheme="majorHAnsi"/>
          <w:iCs/>
          <w:sz w:val="22"/>
          <w:szCs w:val="22"/>
        </w:rPr>
        <w:t xml:space="preserve"> a</w:t>
      </w:r>
      <w:r w:rsidR="00B47DF0">
        <w:rPr>
          <w:rFonts w:ascii="Montserrat" w:eastAsiaTheme="majorEastAsia" w:hAnsi="Montserrat" w:cstheme="majorHAnsi"/>
          <w:iCs/>
          <w:sz w:val="22"/>
          <w:szCs w:val="22"/>
        </w:rPr>
        <w:t xml:space="preserve"> </w:t>
      </w:r>
      <w:r w:rsidRPr="00E70B41">
        <w:rPr>
          <w:rFonts w:ascii="Montserrat" w:eastAsiaTheme="majorEastAsia" w:hAnsi="Montserrat" w:cstheme="majorHAnsi"/>
          <w:iCs/>
          <w:sz w:val="22"/>
          <w:szCs w:val="22"/>
        </w:rPr>
        <w:t>precios del mercado accionario, la tasa libre de riesgo y la prima de mercado están expresadas en términos nominales.</w:t>
      </w:r>
    </w:p>
    <w:p w14:paraId="131F9B26" w14:textId="77777777" w:rsidR="006B6CC4" w:rsidRPr="00E70B41" w:rsidRDefault="006B6CC4" w:rsidP="006B6CC4">
      <w:pPr>
        <w:pStyle w:val="Prrafodelista"/>
        <w:numPr>
          <w:ilvl w:val="0"/>
          <w:numId w:val="2"/>
        </w:numPr>
        <w:spacing w:after="0" w:line="276" w:lineRule="auto"/>
        <w:ind w:left="567" w:hanging="567"/>
        <w:jc w:val="both"/>
        <w:rPr>
          <w:rFonts w:ascii="Montserrat" w:eastAsiaTheme="majorEastAsia" w:hAnsi="Montserrat" w:cstheme="majorHAnsi"/>
          <w:iCs/>
          <w:sz w:val="22"/>
          <w:szCs w:val="22"/>
        </w:rPr>
      </w:pPr>
      <w:r w:rsidRPr="00E70B41">
        <w:rPr>
          <w:rFonts w:ascii="Montserrat" w:hAnsi="Montserrat" w:cs="Arial"/>
          <w:sz w:val="22"/>
          <w:szCs w:val="22"/>
        </w:rPr>
        <w:t xml:space="preserve">La </w:t>
      </w:r>
      <w:proofErr w:type="spellStart"/>
      <w:r w:rsidRPr="00E70B41">
        <w:rPr>
          <w:rFonts w:ascii="Montserrat" w:hAnsi="Montserrat" w:cs="Arial"/>
          <w:sz w:val="22"/>
          <w:szCs w:val="22"/>
        </w:rPr>
        <w:t>deflactación</w:t>
      </w:r>
      <w:proofErr w:type="spellEnd"/>
      <w:r w:rsidRPr="00E70B41">
        <w:rPr>
          <w:rFonts w:ascii="Montserrat" w:hAnsi="Montserrat" w:cs="Arial"/>
          <w:sz w:val="22"/>
          <w:szCs w:val="22"/>
        </w:rPr>
        <w:t xml:space="preserve"> debe ser congruente con el mercado de referencia utilizado. </w:t>
      </w:r>
    </w:p>
    <w:p w14:paraId="3E8FBD7F" w14:textId="77777777" w:rsidR="006B6CC4" w:rsidRPr="00E70B41" w:rsidRDefault="006B6CC4" w:rsidP="006B6CC4">
      <w:pPr>
        <w:spacing w:line="276" w:lineRule="auto"/>
        <w:jc w:val="both"/>
        <w:rPr>
          <w:rFonts w:ascii="Montserrat" w:eastAsiaTheme="majorEastAsia" w:hAnsi="Montserrat" w:cstheme="majorHAnsi"/>
          <w:iCs/>
          <w:sz w:val="22"/>
          <w:szCs w:val="22"/>
        </w:rPr>
      </w:pPr>
    </w:p>
    <w:p w14:paraId="2B658FEC" w14:textId="0FC78629" w:rsidR="006B6CC4" w:rsidRPr="00E70B41" w:rsidRDefault="006B6CC4" w:rsidP="006B6CC4">
      <w:pPr>
        <w:spacing w:line="276" w:lineRule="auto"/>
        <w:jc w:val="both"/>
        <w:rPr>
          <w:rFonts w:ascii="Montserrat" w:eastAsiaTheme="majorEastAsia" w:hAnsi="Montserrat" w:cstheme="majorHAnsi"/>
          <w:iCs/>
          <w:sz w:val="22"/>
          <w:szCs w:val="22"/>
          <w:lang w:eastAsia="en-US"/>
        </w:rPr>
      </w:pPr>
      <w:r w:rsidRPr="00E70B41">
        <w:rPr>
          <w:rFonts w:ascii="Montserrat" w:eastAsiaTheme="majorEastAsia" w:hAnsi="Montserrat" w:cstheme="majorHAnsi"/>
          <w:iCs/>
          <w:sz w:val="22"/>
          <w:szCs w:val="22"/>
          <w:lang w:eastAsia="en-US"/>
        </w:rPr>
        <w:t xml:space="preserve">Una vez obtenido el valor del costo de capital nominal, mediante la Ecuación </w:t>
      </w:r>
      <w:r w:rsidR="0068395F" w:rsidRPr="00E70B41">
        <w:rPr>
          <w:rFonts w:ascii="Montserrat" w:eastAsiaTheme="majorEastAsia" w:hAnsi="Montserrat" w:cstheme="majorHAnsi"/>
          <w:iCs/>
          <w:sz w:val="22"/>
          <w:szCs w:val="22"/>
          <w:lang w:eastAsia="en-US"/>
        </w:rPr>
        <w:t>1</w:t>
      </w:r>
      <w:r w:rsidRPr="00E70B41">
        <w:rPr>
          <w:rFonts w:ascii="Montserrat" w:eastAsiaTheme="majorEastAsia" w:hAnsi="Montserrat" w:cstheme="majorHAnsi"/>
          <w:iCs/>
          <w:sz w:val="22"/>
          <w:szCs w:val="22"/>
          <w:lang w:eastAsia="en-US"/>
        </w:rPr>
        <w:t>, se calcula el valor en términos reales a partir la siguiente fórmula:</w:t>
      </w:r>
    </w:p>
    <w:p w14:paraId="7472919B" w14:textId="77777777" w:rsidR="004034F4" w:rsidRPr="00E70B41" w:rsidRDefault="004034F4" w:rsidP="006B6CC4">
      <w:pPr>
        <w:spacing w:line="276" w:lineRule="auto"/>
        <w:jc w:val="both"/>
        <w:rPr>
          <w:rFonts w:ascii="Montserrat" w:eastAsiaTheme="majorEastAsia" w:hAnsi="Montserrat" w:cstheme="majorHAnsi"/>
          <w:iCs/>
          <w:sz w:val="22"/>
          <w:szCs w:val="22"/>
          <w:lang w:eastAsia="en-US"/>
        </w:rPr>
      </w:pPr>
    </w:p>
    <w:p w14:paraId="724F21F4" w14:textId="4D29B86A" w:rsidR="006B6CC4" w:rsidRPr="003C57A1" w:rsidRDefault="00000000" w:rsidP="006B6CC4">
      <w:pPr>
        <w:jc w:val="both"/>
        <w:rPr>
          <w:rFonts w:ascii="Montserrat" w:eastAsiaTheme="minorEastAsia" w:hAnsi="Montserrat" w:cs="Arial"/>
          <w:sz w:val="28"/>
          <w:szCs w:val="28"/>
        </w:rPr>
      </w:pPr>
      <m:oMathPara>
        <m:oMathParaPr>
          <m:jc m:val="center"/>
        </m:oMathParaPr>
        <m:oMath>
          <m:sSub>
            <m:sSubPr>
              <m:ctrlPr>
                <w:rPr>
                  <w:rFonts w:ascii="Cambria Math" w:hAnsi="Cambria Math" w:cs="Arial"/>
                  <w:i/>
                  <w:sz w:val="28"/>
                  <w:szCs w:val="28"/>
                </w:rPr>
              </m:ctrlPr>
            </m:sSubPr>
            <m:e>
              <m:r>
                <w:rPr>
                  <w:rFonts w:ascii="Cambria Math" w:hAnsi="Cambria Math" w:cs="Arial"/>
                  <w:sz w:val="28"/>
                  <w:szCs w:val="28"/>
                </w:rPr>
                <m:t>r</m:t>
              </m:r>
            </m:e>
            <m:sub>
              <m:r>
                <w:rPr>
                  <w:rFonts w:ascii="Cambria Math" w:hAnsi="Cambria Math" w:cs="Arial"/>
                  <w:sz w:val="28"/>
                  <w:szCs w:val="28"/>
                </w:rPr>
                <m:t>R</m:t>
              </m:r>
            </m:sub>
          </m:sSub>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1+</m:t>
              </m:r>
              <m:sSub>
                <m:sSubPr>
                  <m:ctrlPr>
                    <w:rPr>
                      <w:rFonts w:ascii="Cambria Math" w:hAnsi="Cambria Math" w:cs="Arial"/>
                      <w:i/>
                      <w:sz w:val="28"/>
                      <w:szCs w:val="28"/>
                    </w:rPr>
                  </m:ctrlPr>
                </m:sSubPr>
                <m:e>
                  <m:r>
                    <w:rPr>
                      <w:rFonts w:ascii="Cambria Math" w:hAnsi="Cambria Math" w:cs="Arial"/>
                      <w:sz w:val="28"/>
                      <w:szCs w:val="28"/>
                    </w:rPr>
                    <m:t>r</m:t>
                  </m:r>
                </m:e>
                <m:sub>
                  <m:r>
                    <w:rPr>
                      <w:rFonts w:ascii="Cambria Math" w:hAnsi="Cambria Math" w:cs="Arial"/>
                      <w:sz w:val="28"/>
                      <w:szCs w:val="28"/>
                    </w:rPr>
                    <m:t>N</m:t>
                  </m:r>
                </m:sub>
              </m:sSub>
            </m:num>
            <m:den>
              <m:r>
                <w:rPr>
                  <w:rFonts w:ascii="Cambria Math" w:hAnsi="Cambria Math" w:cs="Arial"/>
                  <w:sz w:val="28"/>
                  <w:szCs w:val="28"/>
                </w:rPr>
                <m:t>1+</m:t>
              </m:r>
              <m:sSub>
                <m:sSubPr>
                  <m:ctrlPr>
                    <w:rPr>
                      <w:rFonts w:ascii="Cambria Math" w:hAnsi="Cambria Math" w:cs="Arial"/>
                      <w:i/>
                      <w:sz w:val="28"/>
                      <w:szCs w:val="28"/>
                    </w:rPr>
                  </m:ctrlPr>
                </m:sSubPr>
                <m:e>
                  <m:r>
                    <w:rPr>
                      <w:rFonts w:ascii="Cambria Math" w:hAnsi="Cambria Math" w:cs="Arial"/>
                      <w:sz w:val="28"/>
                      <w:szCs w:val="28"/>
                    </w:rPr>
                    <m:t>π</m:t>
                  </m:r>
                </m:e>
                <m:sub>
                  <m:r>
                    <w:rPr>
                      <w:rFonts w:ascii="Cambria Math" w:hAnsi="Cambria Math" w:cs="Arial"/>
                      <w:sz w:val="28"/>
                      <w:szCs w:val="28"/>
                    </w:rPr>
                    <m:t>EUA</m:t>
                  </m:r>
                </m:sub>
              </m:sSub>
            </m:den>
          </m:f>
          <m:r>
            <w:rPr>
              <w:rFonts w:ascii="Cambria Math" w:hAnsi="Cambria Math" w:cs="Arial"/>
              <w:sz w:val="28"/>
              <w:szCs w:val="28"/>
            </w:rPr>
            <m:t>-1          [14]</m:t>
          </m:r>
        </m:oMath>
      </m:oMathPara>
    </w:p>
    <w:p w14:paraId="60D689F2" w14:textId="77777777" w:rsidR="006B6CC4" w:rsidRPr="00E70B41" w:rsidRDefault="006B6CC4" w:rsidP="006B6CC4">
      <w:pPr>
        <w:spacing w:line="276" w:lineRule="auto"/>
        <w:jc w:val="both"/>
        <w:rPr>
          <w:rFonts w:ascii="Montserrat" w:eastAsiaTheme="majorEastAsia" w:hAnsi="Montserrat" w:cstheme="majorHAnsi"/>
          <w:iCs/>
          <w:sz w:val="22"/>
          <w:szCs w:val="22"/>
          <w:lang w:eastAsia="en-US"/>
        </w:rPr>
      </w:pPr>
    </w:p>
    <w:p w14:paraId="2176EFF1" w14:textId="089D85DB" w:rsidR="006B6CC4" w:rsidRPr="00E70B41" w:rsidRDefault="006B6CC4" w:rsidP="006B6CC4">
      <w:pPr>
        <w:spacing w:line="276" w:lineRule="auto"/>
        <w:jc w:val="center"/>
        <w:rPr>
          <w:rFonts w:ascii="Montserrat" w:eastAsiaTheme="majorEastAsia" w:hAnsi="Montserrat" w:cstheme="majorHAnsi"/>
          <w:i/>
          <w:sz w:val="20"/>
          <w:szCs w:val="20"/>
          <w:lang w:eastAsia="en-US"/>
        </w:rPr>
      </w:pPr>
      <w:r w:rsidRPr="00E70B41">
        <w:rPr>
          <w:rFonts w:ascii="Montserrat" w:eastAsiaTheme="majorEastAsia" w:hAnsi="Montserrat" w:cstheme="majorHAnsi"/>
          <w:i/>
          <w:sz w:val="20"/>
          <w:szCs w:val="20"/>
          <w:lang w:eastAsia="en-US"/>
        </w:rPr>
        <w:t xml:space="preserve">Tabla </w:t>
      </w:r>
      <w:r w:rsidR="00AC7435" w:rsidRPr="00E70B41">
        <w:rPr>
          <w:rFonts w:ascii="Montserrat" w:eastAsiaTheme="majorEastAsia" w:hAnsi="Montserrat" w:cstheme="majorHAnsi"/>
          <w:i/>
          <w:sz w:val="20"/>
          <w:szCs w:val="20"/>
          <w:lang w:eastAsia="en-US"/>
        </w:rPr>
        <w:t>14</w:t>
      </w:r>
      <w:r w:rsidRPr="00E70B41">
        <w:rPr>
          <w:rFonts w:ascii="Montserrat" w:eastAsiaTheme="majorEastAsia" w:hAnsi="Montserrat" w:cstheme="majorHAnsi"/>
          <w:i/>
          <w:sz w:val="20"/>
          <w:szCs w:val="20"/>
          <w:lang w:eastAsia="en-US"/>
        </w:rPr>
        <w:t>. Variables para estimar el costo de capital real</w:t>
      </w:r>
      <w:r w:rsidR="00590477" w:rsidRPr="00E70B41">
        <w:rPr>
          <w:rFonts w:ascii="Montserrat" w:eastAsiaTheme="majorEastAsia" w:hAnsi="Montserrat" w:cstheme="majorHAnsi"/>
          <w:i/>
          <w:sz w:val="20"/>
          <w:szCs w:val="20"/>
          <w:lang w:eastAsia="en-US"/>
        </w:rPr>
        <w:t xml:space="preserve"> propio</w:t>
      </w:r>
    </w:p>
    <w:tbl>
      <w:tblPr>
        <w:tblStyle w:val="Tablaconcuadrcula"/>
        <w:tblW w:w="87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3"/>
        <w:gridCol w:w="7660"/>
      </w:tblGrid>
      <w:tr w:rsidR="006B6CC4" w:rsidRPr="00E70B41" w14:paraId="14309522" w14:textId="77777777" w:rsidTr="00DE4F10">
        <w:trPr>
          <w:trHeight w:val="397"/>
          <w:jc w:val="center"/>
        </w:trPr>
        <w:tc>
          <w:tcPr>
            <w:tcW w:w="1083" w:type="dxa"/>
            <w:shd w:val="clear" w:color="auto" w:fill="E7E6E6" w:themeFill="background2"/>
            <w:vAlign w:val="center"/>
          </w:tcPr>
          <w:p w14:paraId="6ADFC105" w14:textId="77777777" w:rsidR="006B6CC4" w:rsidRPr="00E70B41" w:rsidRDefault="006B6CC4" w:rsidP="00DE4F10">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Variable</w:t>
            </w:r>
          </w:p>
        </w:tc>
        <w:tc>
          <w:tcPr>
            <w:tcW w:w="7660" w:type="dxa"/>
            <w:shd w:val="clear" w:color="auto" w:fill="E7E6E6" w:themeFill="background2"/>
            <w:vAlign w:val="center"/>
          </w:tcPr>
          <w:p w14:paraId="24FCE02B" w14:textId="77777777" w:rsidR="006B6CC4" w:rsidRPr="00E70B41" w:rsidRDefault="006B6CC4" w:rsidP="00DE4F10">
            <w:pPr>
              <w:spacing w:line="276" w:lineRule="auto"/>
              <w:jc w:val="center"/>
              <w:rPr>
                <w:rFonts w:ascii="Montserrat" w:eastAsiaTheme="minorHAnsi" w:hAnsi="Montserrat" w:cs="Arial"/>
                <w:b/>
                <w:bCs/>
                <w:color w:val="DC3578" w:themeColor="accent1" w:themeTint="99"/>
                <w:sz w:val="20"/>
                <w:szCs w:val="20"/>
              </w:rPr>
            </w:pPr>
            <w:r w:rsidRPr="00E70B41">
              <w:rPr>
                <w:rFonts w:ascii="Montserrat" w:eastAsiaTheme="minorHAnsi" w:hAnsi="Montserrat" w:cs="Arial"/>
                <w:b/>
                <w:bCs/>
                <w:sz w:val="20"/>
                <w:szCs w:val="20"/>
              </w:rPr>
              <w:t>Definición</w:t>
            </w:r>
          </w:p>
        </w:tc>
      </w:tr>
      <w:tr w:rsidR="006B6CC4" w:rsidRPr="004738E2" w14:paraId="4481687B" w14:textId="77777777" w:rsidTr="00DE4F10">
        <w:trPr>
          <w:trHeight w:val="113"/>
          <w:jc w:val="center"/>
        </w:trPr>
        <w:tc>
          <w:tcPr>
            <w:tcW w:w="1083" w:type="dxa"/>
            <w:vAlign w:val="center"/>
          </w:tcPr>
          <w:p w14:paraId="26D60614" w14:textId="5494982B" w:rsidR="006B6CC4" w:rsidRPr="00C052D0" w:rsidRDefault="00000000" w:rsidP="00DE4F10">
            <w:pPr>
              <w:spacing w:line="276" w:lineRule="auto"/>
              <w:jc w:val="both"/>
              <w:rPr>
                <w:rFonts w:ascii="Montserrat" w:eastAsia="Arial" w:hAnsi="Montserrat" w:cs="Arial"/>
                <w:lang w:val="es-ES"/>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R</m:t>
                    </m:r>
                  </m:sub>
                </m:sSub>
              </m:oMath>
            </m:oMathPara>
          </w:p>
        </w:tc>
        <w:tc>
          <w:tcPr>
            <w:tcW w:w="7660" w:type="dxa"/>
            <w:vAlign w:val="center"/>
          </w:tcPr>
          <w:p w14:paraId="7BB4071A" w14:textId="791B50C4" w:rsidR="006B6CC4" w:rsidRPr="00C052D0" w:rsidRDefault="006B6CC4" w:rsidP="00DE4F10">
            <w:pPr>
              <w:spacing w:line="276" w:lineRule="auto"/>
              <w:jc w:val="both"/>
              <w:rPr>
                <w:rFonts w:ascii="Montserrat" w:eastAsiaTheme="minorHAnsi" w:hAnsi="Montserrat" w:cs="Arial"/>
                <w:sz w:val="20"/>
                <w:szCs w:val="20"/>
              </w:rPr>
            </w:pPr>
            <w:r w:rsidRPr="00C052D0">
              <w:rPr>
                <w:rFonts w:ascii="Montserrat" w:hAnsi="Montserrat" w:cs="Arial"/>
                <w:bCs/>
                <w:sz w:val="20"/>
                <w:szCs w:val="20"/>
                <w:lang w:val="es-ES"/>
              </w:rPr>
              <w:t xml:space="preserve">Es el costo de capital </w:t>
            </w:r>
            <w:r w:rsidR="00977BA8">
              <w:rPr>
                <w:rFonts w:ascii="Montserrat" w:hAnsi="Montserrat" w:cs="Arial"/>
                <w:bCs/>
                <w:sz w:val="20"/>
                <w:szCs w:val="20"/>
                <w:lang w:val="es-ES"/>
              </w:rPr>
              <w:t xml:space="preserve">propio </w:t>
            </w:r>
            <w:r w:rsidR="00693766" w:rsidRPr="00C052D0">
              <w:rPr>
                <w:rFonts w:ascii="Montserrat" w:hAnsi="Montserrat" w:cs="Arial"/>
                <w:bCs/>
                <w:sz w:val="20"/>
                <w:szCs w:val="20"/>
                <w:lang w:val="es-ES"/>
              </w:rPr>
              <w:t xml:space="preserve">estimado </w:t>
            </w:r>
            <w:r w:rsidRPr="00C052D0">
              <w:rPr>
                <w:rFonts w:ascii="Montserrat" w:hAnsi="Montserrat" w:cs="Arial"/>
                <w:bCs/>
                <w:sz w:val="20"/>
                <w:szCs w:val="20"/>
                <w:lang w:val="es-ES"/>
              </w:rPr>
              <w:t>en términos reales.</w:t>
            </w:r>
          </w:p>
        </w:tc>
      </w:tr>
      <w:tr w:rsidR="006B6CC4" w:rsidRPr="00E70B41" w14:paraId="7F329D6E" w14:textId="77777777" w:rsidTr="00DE4F10">
        <w:trPr>
          <w:trHeight w:val="113"/>
          <w:jc w:val="center"/>
        </w:trPr>
        <w:tc>
          <w:tcPr>
            <w:tcW w:w="1083" w:type="dxa"/>
            <w:vAlign w:val="center"/>
          </w:tcPr>
          <w:p w14:paraId="4E30FD68" w14:textId="77777777" w:rsidR="006B6CC4" w:rsidRPr="00E70B41" w:rsidRDefault="00000000" w:rsidP="00DE4F10">
            <w:pPr>
              <w:spacing w:line="276" w:lineRule="auto"/>
              <w:jc w:val="both"/>
              <w:rPr>
                <w:rFonts w:ascii="Montserrat" w:eastAsiaTheme="minorHAnsi" w:hAnsi="Montserrat" w:cs="Arial"/>
                <w:color w:val="DC3578" w:themeColor="accent1" w:themeTint="99"/>
              </w:rPr>
            </w:pPr>
            <m:oMathPara>
              <m:oMath>
                <m:sSub>
                  <m:sSubPr>
                    <m:ctrlPr>
                      <w:rPr>
                        <w:rFonts w:ascii="Cambria Math" w:hAnsi="Cambria Math" w:cs="Arial"/>
                        <w:i/>
                      </w:rPr>
                    </m:ctrlPr>
                  </m:sSubPr>
                  <m:e>
                    <m:r>
                      <w:rPr>
                        <w:rFonts w:ascii="Cambria Math" w:hAnsi="Cambria Math" w:cs="Arial"/>
                      </w:rPr>
                      <m:t>π</m:t>
                    </m:r>
                  </m:e>
                  <m:sub>
                    <m:r>
                      <w:rPr>
                        <w:rFonts w:ascii="Cambria Math" w:hAnsi="Cambria Math" w:cs="Arial"/>
                      </w:rPr>
                      <m:t>EUA</m:t>
                    </m:r>
                  </m:sub>
                </m:sSub>
              </m:oMath>
            </m:oMathPara>
          </w:p>
        </w:tc>
        <w:tc>
          <w:tcPr>
            <w:tcW w:w="7660" w:type="dxa"/>
            <w:vAlign w:val="center"/>
          </w:tcPr>
          <w:p w14:paraId="4876589F" w14:textId="3EF88558" w:rsidR="006B6CC4" w:rsidRPr="00E70B41" w:rsidRDefault="006B6CC4" w:rsidP="00DE4F10">
            <w:pPr>
              <w:spacing w:line="276" w:lineRule="auto"/>
              <w:jc w:val="both"/>
              <w:rPr>
                <w:rFonts w:ascii="Montserrat" w:eastAsiaTheme="minorHAnsi" w:hAnsi="Montserrat" w:cs="Arial"/>
                <w:sz w:val="20"/>
                <w:szCs w:val="20"/>
              </w:rPr>
            </w:pPr>
            <w:r w:rsidRPr="00E70B41">
              <w:rPr>
                <w:rFonts w:ascii="Montserrat" w:eastAsiaTheme="minorHAnsi" w:hAnsi="Montserrat" w:cs="Arial"/>
                <w:sz w:val="20"/>
                <w:szCs w:val="20"/>
              </w:rPr>
              <w:t xml:space="preserve">Es la tasa de inflación esperada en EUA calculada como el promedio aritmético de la inflación proyectada durante el periodo de </w:t>
            </w:r>
            <w:r w:rsidR="00837276">
              <w:rPr>
                <w:rFonts w:ascii="Montserrat" w:eastAsiaTheme="minorHAnsi" w:hAnsi="Montserrat" w:cs="Arial"/>
                <w:sz w:val="20"/>
                <w:szCs w:val="20"/>
              </w:rPr>
              <w:t>5 (</w:t>
            </w:r>
            <w:r w:rsidRPr="00E70B41">
              <w:rPr>
                <w:rFonts w:ascii="Montserrat" w:eastAsiaTheme="minorHAnsi" w:hAnsi="Montserrat" w:cs="Arial"/>
                <w:sz w:val="20"/>
                <w:szCs w:val="20"/>
              </w:rPr>
              <w:t>cinco</w:t>
            </w:r>
            <w:r w:rsidR="00837276">
              <w:rPr>
                <w:rFonts w:ascii="Montserrat" w:eastAsiaTheme="minorHAnsi" w:hAnsi="Montserrat" w:cs="Arial"/>
                <w:sz w:val="20"/>
                <w:szCs w:val="20"/>
              </w:rPr>
              <w:t>)</w:t>
            </w:r>
            <w:r w:rsidRPr="00E70B41">
              <w:rPr>
                <w:rFonts w:ascii="Montserrat" w:eastAsiaTheme="minorHAnsi" w:hAnsi="Montserrat" w:cs="Arial"/>
                <w:sz w:val="20"/>
                <w:szCs w:val="20"/>
              </w:rPr>
              <w:t xml:space="preserve"> años posteriores al Año de cierre del periodo de muestra.  </w:t>
            </w:r>
          </w:p>
        </w:tc>
      </w:tr>
    </w:tbl>
    <w:p w14:paraId="024B43E2" w14:textId="78CC76B8" w:rsidR="001B4AE4" w:rsidRDefault="001B4AE4" w:rsidP="001519C5">
      <w:pPr>
        <w:spacing w:line="276" w:lineRule="auto"/>
        <w:jc w:val="both"/>
        <w:rPr>
          <w:sz w:val="22"/>
          <w:szCs w:val="22"/>
        </w:rPr>
      </w:pPr>
    </w:p>
    <w:p w14:paraId="56F358EB" w14:textId="77777777" w:rsidR="00DA098C" w:rsidRPr="00E70B41" w:rsidRDefault="00DA098C" w:rsidP="001519C5">
      <w:pPr>
        <w:spacing w:line="276" w:lineRule="auto"/>
        <w:jc w:val="both"/>
        <w:rPr>
          <w:sz w:val="22"/>
          <w:szCs w:val="22"/>
        </w:rPr>
      </w:pPr>
    </w:p>
    <w:p w14:paraId="7B9B21E5" w14:textId="639E8568" w:rsidR="001B4AE4" w:rsidRPr="00E70B41" w:rsidRDefault="001B4AE4" w:rsidP="001A5568">
      <w:pPr>
        <w:pStyle w:val="Titulotablas"/>
        <w:numPr>
          <w:ilvl w:val="2"/>
          <w:numId w:val="1"/>
        </w:numPr>
        <w:ind w:left="567" w:hanging="567"/>
        <w:jc w:val="both"/>
        <w:rPr>
          <w:b/>
          <w:bCs/>
          <w:i w:val="0"/>
          <w:iCs/>
          <w:sz w:val="22"/>
          <w:szCs w:val="22"/>
        </w:rPr>
      </w:pPr>
      <w:bookmarkStart w:id="44" w:name="_Toc120724260"/>
      <w:r w:rsidRPr="00E70B41">
        <w:rPr>
          <w:b/>
          <w:bCs/>
          <w:i w:val="0"/>
          <w:iCs/>
          <w:sz w:val="22"/>
          <w:szCs w:val="22"/>
        </w:rPr>
        <w:t xml:space="preserve">Actualización </w:t>
      </w:r>
      <w:r w:rsidR="00B30E38" w:rsidRPr="00E70B41">
        <w:rPr>
          <w:b/>
          <w:bCs/>
          <w:i w:val="0"/>
          <w:iCs/>
          <w:sz w:val="22"/>
          <w:szCs w:val="22"/>
        </w:rPr>
        <w:t xml:space="preserve">de la estimación del </w:t>
      </w:r>
      <w:r w:rsidR="002201AE">
        <w:rPr>
          <w:b/>
          <w:bCs/>
          <w:i w:val="0"/>
          <w:iCs/>
          <w:sz w:val="22"/>
          <w:szCs w:val="22"/>
        </w:rPr>
        <w:t>costo de capital</w:t>
      </w:r>
      <w:r w:rsidR="00B30E38" w:rsidRPr="00E70B41">
        <w:rPr>
          <w:b/>
          <w:bCs/>
          <w:i w:val="0"/>
          <w:iCs/>
          <w:sz w:val="22"/>
          <w:szCs w:val="22"/>
        </w:rPr>
        <w:t xml:space="preserve"> real propio aplicable</w:t>
      </w:r>
      <w:bookmarkEnd w:id="44"/>
      <w:r w:rsidR="00B30E38" w:rsidRPr="00E70B41">
        <w:rPr>
          <w:b/>
          <w:bCs/>
          <w:i w:val="0"/>
          <w:iCs/>
          <w:sz w:val="22"/>
          <w:szCs w:val="22"/>
        </w:rPr>
        <w:t xml:space="preserve"> </w:t>
      </w:r>
    </w:p>
    <w:p w14:paraId="3FF41E00" w14:textId="03D9A5A6" w:rsidR="001B4AE4" w:rsidRPr="00E70B41" w:rsidRDefault="001B4AE4" w:rsidP="001519C5">
      <w:pPr>
        <w:spacing w:line="276" w:lineRule="auto"/>
        <w:jc w:val="both"/>
        <w:rPr>
          <w:rFonts w:ascii="Montserrat" w:hAnsi="Montserrat"/>
          <w:sz w:val="22"/>
          <w:szCs w:val="22"/>
        </w:rPr>
      </w:pPr>
    </w:p>
    <w:p w14:paraId="472D041D" w14:textId="5F25E314" w:rsidR="00B16456" w:rsidRPr="00E70B41" w:rsidRDefault="00B16456" w:rsidP="00B16456">
      <w:pPr>
        <w:spacing w:line="276" w:lineRule="auto"/>
        <w:jc w:val="both"/>
        <w:rPr>
          <w:rFonts w:ascii="Montserrat" w:hAnsi="Montserrat" w:cs="Arial"/>
          <w:sz w:val="22"/>
          <w:szCs w:val="22"/>
        </w:rPr>
      </w:pPr>
      <w:r w:rsidRPr="00E70B41">
        <w:rPr>
          <w:rFonts w:ascii="Montserrat" w:hAnsi="Montserrat" w:cs="Arial"/>
          <w:sz w:val="22"/>
          <w:szCs w:val="22"/>
        </w:rPr>
        <w:t xml:space="preserve">A efecto de reflejar una actualización de las condiciones macroeconómicas y del mercado, la Comisión revisará cada 5 (cinco) años los parámetros de la estimación del </w:t>
      </w:r>
      <w:r w:rsidR="002201AE">
        <w:rPr>
          <w:rFonts w:ascii="Montserrat" w:hAnsi="Montserrat" w:cs="Arial"/>
          <w:sz w:val="22"/>
          <w:szCs w:val="22"/>
        </w:rPr>
        <w:t>costo de capital</w:t>
      </w:r>
      <w:r w:rsidRPr="00E70B41">
        <w:rPr>
          <w:rFonts w:ascii="Montserrat" w:hAnsi="Montserrat" w:cs="Arial"/>
          <w:sz w:val="22"/>
          <w:szCs w:val="22"/>
        </w:rPr>
        <w:t>, bajo los criterios definidos en el presente Anexo. Se considera que, debido a los cambios en el mercado de referencia, la muestra de empresas seleccionada sea susceptible de actualizarse.</w:t>
      </w:r>
    </w:p>
    <w:p w14:paraId="4FB48501" w14:textId="77777777" w:rsidR="00B16456" w:rsidRPr="00E70B41" w:rsidRDefault="00B16456" w:rsidP="001519C5">
      <w:pPr>
        <w:spacing w:line="276" w:lineRule="auto"/>
        <w:jc w:val="both"/>
        <w:rPr>
          <w:rFonts w:ascii="Montserrat" w:hAnsi="Montserrat"/>
          <w:sz w:val="22"/>
          <w:szCs w:val="22"/>
        </w:rPr>
      </w:pPr>
    </w:p>
    <w:p w14:paraId="45E59947" w14:textId="06A385E3" w:rsidR="00F53A1D" w:rsidRPr="00E70B41" w:rsidRDefault="0083368F" w:rsidP="000E1FF4">
      <w:pPr>
        <w:pStyle w:val="Titulotablas"/>
        <w:numPr>
          <w:ilvl w:val="0"/>
          <w:numId w:val="1"/>
        </w:numPr>
        <w:spacing w:line="276" w:lineRule="auto"/>
        <w:ind w:left="567" w:hanging="567"/>
        <w:rPr>
          <w:b/>
          <w:bCs/>
          <w:i w:val="0"/>
          <w:iCs/>
          <w:sz w:val="22"/>
          <w:szCs w:val="22"/>
        </w:rPr>
      </w:pPr>
      <w:bookmarkStart w:id="45" w:name="_Toc108517279"/>
      <w:bookmarkStart w:id="46" w:name="_Toc120724261"/>
      <w:r w:rsidRPr="00E70B41">
        <w:rPr>
          <w:b/>
          <w:bCs/>
          <w:i w:val="0"/>
          <w:iCs/>
          <w:sz w:val="22"/>
          <w:szCs w:val="22"/>
        </w:rPr>
        <w:t>Referencias</w:t>
      </w:r>
      <w:bookmarkEnd w:id="45"/>
      <w:bookmarkEnd w:id="46"/>
    </w:p>
    <w:p w14:paraId="242AFBF8" w14:textId="77777777" w:rsidR="006E3D99" w:rsidRPr="00E70B41" w:rsidRDefault="006E3D99" w:rsidP="00E476F4">
      <w:pPr>
        <w:spacing w:line="276" w:lineRule="auto"/>
        <w:jc w:val="both"/>
        <w:rPr>
          <w:rFonts w:ascii="Montserrat" w:eastAsiaTheme="majorEastAsia" w:hAnsi="Montserrat" w:cstheme="majorHAnsi"/>
          <w:b/>
          <w:bCs/>
          <w:iCs/>
          <w:sz w:val="22"/>
          <w:szCs w:val="22"/>
        </w:rPr>
      </w:pPr>
    </w:p>
    <w:p w14:paraId="77EE9099" w14:textId="77777777" w:rsidR="004D699A" w:rsidRPr="00E70B41" w:rsidRDefault="004D699A" w:rsidP="004D699A">
      <w:pPr>
        <w:pStyle w:val="Prrafodelista"/>
        <w:numPr>
          <w:ilvl w:val="0"/>
          <w:numId w:val="5"/>
        </w:numPr>
        <w:ind w:left="567" w:hanging="567"/>
        <w:jc w:val="both"/>
        <w:rPr>
          <w:rFonts w:ascii="Montserrat" w:hAnsi="Montserrat" w:cs="Arial"/>
          <w:bCs/>
          <w:sz w:val="22"/>
          <w:szCs w:val="22"/>
        </w:rPr>
      </w:pPr>
      <w:bookmarkStart w:id="47" w:name="_Toc87980414"/>
      <w:r w:rsidRPr="00E70B41">
        <w:rPr>
          <w:rFonts w:ascii="Montserrat" w:hAnsi="Montserrat" w:cs="Arial"/>
          <w:bCs/>
          <w:sz w:val="22"/>
          <w:szCs w:val="22"/>
        </w:rPr>
        <w:t xml:space="preserve">Alexander, I. y T. Irwin (1996). </w:t>
      </w:r>
      <w:r w:rsidRPr="00E70B41">
        <w:rPr>
          <w:rFonts w:ascii="Montserrat" w:hAnsi="Montserrat" w:cs="Arial"/>
          <w:bCs/>
          <w:i/>
          <w:iCs/>
          <w:sz w:val="22"/>
          <w:szCs w:val="22"/>
          <w:lang w:val="en-US"/>
        </w:rPr>
        <w:t>Price Caps, Rate-of-Return Regulation, and the Cost of Capital</w:t>
      </w:r>
      <w:r w:rsidRPr="00E70B41">
        <w:rPr>
          <w:rFonts w:ascii="Montserrat" w:hAnsi="Montserrat" w:cs="Arial"/>
          <w:bCs/>
          <w:sz w:val="22"/>
          <w:szCs w:val="22"/>
          <w:lang w:val="en-US"/>
        </w:rPr>
        <w:t xml:space="preserve">. </w:t>
      </w:r>
      <w:r w:rsidRPr="00E70B41">
        <w:rPr>
          <w:rFonts w:ascii="Montserrat" w:hAnsi="Montserrat" w:cs="Arial"/>
          <w:bCs/>
          <w:sz w:val="22"/>
          <w:szCs w:val="22"/>
        </w:rPr>
        <w:t xml:space="preserve">Recuperado el 12 de octubre de 2022, del </w:t>
      </w:r>
      <w:proofErr w:type="spellStart"/>
      <w:r w:rsidRPr="00E70B41">
        <w:rPr>
          <w:rFonts w:ascii="Montserrat" w:hAnsi="Montserrat" w:cs="Arial"/>
          <w:bCs/>
          <w:sz w:val="22"/>
          <w:szCs w:val="22"/>
        </w:rPr>
        <w:t>Private</w:t>
      </w:r>
      <w:proofErr w:type="spellEnd"/>
      <w:r w:rsidRPr="00E70B41">
        <w:rPr>
          <w:rFonts w:ascii="Montserrat" w:hAnsi="Montserrat" w:cs="Arial"/>
          <w:bCs/>
          <w:sz w:val="22"/>
          <w:szCs w:val="22"/>
        </w:rPr>
        <w:t xml:space="preserve"> Sector </w:t>
      </w:r>
      <w:proofErr w:type="spellStart"/>
      <w:r w:rsidRPr="00E70B41">
        <w:rPr>
          <w:rFonts w:ascii="Montserrat" w:hAnsi="Montserrat" w:cs="Arial"/>
          <w:bCs/>
          <w:sz w:val="22"/>
          <w:szCs w:val="22"/>
        </w:rPr>
        <w:t>Development</w:t>
      </w:r>
      <w:proofErr w:type="spellEnd"/>
      <w:r w:rsidRPr="00E70B41">
        <w:rPr>
          <w:rFonts w:ascii="Montserrat" w:hAnsi="Montserrat" w:cs="Arial"/>
          <w:bCs/>
          <w:sz w:val="22"/>
          <w:szCs w:val="22"/>
        </w:rPr>
        <w:t xml:space="preserve"> </w:t>
      </w:r>
      <w:proofErr w:type="spellStart"/>
      <w:r w:rsidRPr="00E70B41">
        <w:rPr>
          <w:rFonts w:ascii="Montserrat" w:hAnsi="Montserrat" w:cs="Arial"/>
          <w:bCs/>
          <w:sz w:val="22"/>
          <w:szCs w:val="22"/>
        </w:rPr>
        <w:t>Department</w:t>
      </w:r>
      <w:proofErr w:type="spellEnd"/>
      <w:r w:rsidRPr="00E70B41">
        <w:rPr>
          <w:rFonts w:ascii="Montserrat" w:hAnsi="Montserrat" w:cs="Arial"/>
          <w:bCs/>
          <w:sz w:val="22"/>
          <w:szCs w:val="22"/>
        </w:rPr>
        <w:t xml:space="preserve"> del Banco Mundial. Sitio web:  </w:t>
      </w:r>
    </w:p>
    <w:p w14:paraId="162E30C0" w14:textId="77777777" w:rsidR="004D699A" w:rsidRPr="00E70B41" w:rsidRDefault="00000000" w:rsidP="004D699A">
      <w:pPr>
        <w:pStyle w:val="Prrafodelista"/>
        <w:ind w:left="567"/>
        <w:jc w:val="both"/>
        <w:rPr>
          <w:rFonts w:ascii="Montserrat" w:hAnsi="Montserrat" w:cs="Arial"/>
          <w:bCs/>
          <w:sz w:val="22"/>
          <w:szCs w:val="22"/>
        </w:rPr>
      </w:pPr>
      <w:hyperlink r:id="rId13" w:history="1">
        <w:r w:rsidR="004D699A" w:rsidRPr="00E70B41">
          <w:rPr>
            <w:rStyle w:val="Hipervnculo"/>
            <w:rFonts w:ascii="Montserrat" w:hAnsi="Montserrat" w:cs="Arial"/>
            <w:bCs/>
            <w:sz w:val="22"/>
            <w:szCs w:val="22"/>
          </w:rPr>
          <w:t>https://documents1.worldbank.org/curated/en/289361468779073062/pdf/16876-Replacement-file-087IRWIN.pdf</w:t>
        </w:r>
      </w:hyperlink>
      <w:r w:rsidR="004D699A" w:rsidRPr="00E70B41">
        <w:rPr>
          <w:rFonts w:ascii="Montserrat" w:hAnsi="Montserrat" w:cs="Arial"/>
          <w:bCs/>
          <w:sz w:val="22"/>
          <w:szCs w:val="22"/>
        </w:rPr>
        <w:t xml:space="preserve"> </w:t>
      </w:r>
    </w:p>
    <w:p w14:paraId="2ECA5338" w14:textId="24F79C78" w:rsidR="006D6E3B" w:rsidRPr="00E70B41" w:rsidRDefault="006D6E3B" w:rsidP="002B691C">
      <w:pPr>
        <w:pStyle w:val="Prrafodelista"/>
        <w:numPr>
          <w:ilvl w:val="0"/>
          <w:numId w:val="5"/>
        </w:numPr>
        <w:spacing w:after="0" w:line="276" w:lineRule="auto"/>
        <w:ind w:left="567" w:hanging="567"/>
        <w:jc w:val="both"/>
        <w:rPr>
          <w:rFonts w:ascii="Montserrat" w:hAnsi="Montserrat" w:cs="Arial"/>
          <w:bCs/>
          <w:sz w:val="22"/>
          <w:szCs w:val="22"/>
        </w:rPr>
      </w:pPr>
      <w:r w:rsidRPr="00E70B41">
        <w:rPr>
          <w:rFonts w:ascii="Montserrat" w:hAnsi="Montserrat" w:cs="Arial"/>
          <w:bCs/>
          <w:sz w:val="22"/>
          <w:szCs w:val="22"/>
        </w:rPr>
        <w:t>Bravo, S</w:t>
      </w:r>
      <w:r w:rsidR="00F4030C" w:rsidRPr="00E70B41">
        <w:rPr>
          <w:rFonts w:ascii="Montserrat" w:hAnsi="Montserrat" w:cs="Arial"/>
          <w:bCs/>
          <w:sz w:val="22"/>
          <w:szCs w:val="22"/>
        </w:rPr>
        <w:t>.</w:t>
      </w:r>
      <w:r w:rsidRPr="00E70B41">
        <w:rPr>
          <w:rFonts w:ascii="Montserrat" w:hAnsi="Montserrat" w:cs="Arial"/>
          <w:bCs/>
          <w:sz w:val="22"/>
          <w:szCs w:val="22"/>
        </w:rPr>
        <w:t xml:space="preserve"> (2011). </w:t>
      </w:r>
      <w:r w:rsidRPr="00E70B41">
        <w:rPr>
          <w:rFonts w:ascii="Montserrat" w:hAnsi="Montserrat" w:cs="Arial"/>
          <w:bCs/>
          <w:i/>
          <w:iCs/>
          <w:sz w:val="22"/>
          <w:szCs w:val="22"/>
        </w:rPr>
        <w:t>Evaluación de inversiones</w:t>
      </w:r>
      <w:r w:rsidRPr="00E70B41">
        <w:rPr>
          <w:rFonts w:ascii="Montserrat" w:hAnsi="Montserrat" w:cs="Arial"/>
          <w:bCs/>
          <w:sz w:val="22"/>
          <w:szCs w:val="22"/>
        </w:rPr>
        <w:t>. Pearson Educación. México.</w:t>
      </w:r>
      <w:bookmarkEnd w:id="47"/>
    </w:p>
    <w:p w14:paraId="433337E4" w14:textId="34A2150D" w:rsidR="008861F7" w:rsidRPr="00E70B41" w:rsidRDefault="008861F7" w:rsidP="002B691C">
      <w:pPr>
        <w:pStyle w:val="Prrafodelista"/>
        <w:numPr>
          <w:ilvl w:val="0"/>
          <w:numId w:val="5"/>
        </w:numPr>
        <w:spacing w:after="0" w:line="276" w:lineRule="auto"/>
        <w:ind w:left="567" w:hanging="567"/>
        <w:jc w:val="both"/>
        <w:rPr>
          <w:rFonts w:ascii="Montserrat" w:hAnsi="Montserrat" w:cs="Arial"/>
          <w:bCs/>
          <w:sz w:val="22"/>
          <w:szCs w:val="22"/>
        </w:rPr>
      </w:pPr>
      <w:r w:rsidRPr="00E70B41">
        <w:rPr>
          <w:rFonts w:ascii="Montserrat" w:hAnsi="Montserrat" w:cs="Arial"/>
          <w:bCs/>
          <w:sz w:val="22"/>
          <w:szCs w:val="22"/>
        </w:rPr>
        <w:t>Brealey, R</w:t>
      </w:r>
      <w:r w:rsidR="00F4030C" w:rsidRPr="00E70B41">
        <w:rPr>
          <w:rFonts w:ascii="Montserrat" w:hAnsi="Montserrat" w:cs="Arial"/>
          <w:bCs/>
          <w:sz w:val="22"/>
          <w:szCs w:val="22"/>
        </w:rPr>
        <w:t>.</w:t>
      </w:r>
      <w:r w:rsidRPr="00E70B41">
        <w:rPr>
          <w:rFonts w:ascii="Montserrat" w:hAnsi="Montserrat" w:cs="Arial"/>
          <w:bCs/>
          <w:sz w:val="22"/>
          <w:szCs w:val="22"/>
        </w:rPr>
        <w:t xml:space="preserve"> </w:t>
      </w:r>
      <w:r w:rsidRPr="00E70B41">
        <w:rPr>
          <w:rFonts w:ascii="Montserrat" w:hAnsi="Montserrat" w:cs="Arial"/>
          <w:bCs/>
          <w:i/>
          <w:iCs/>
          <w:sz w:val="22"/>
          <w:szCs w:val="22"/>
        </w:rPr>
        <w:t>et al</w:t>
      </w:r>
      <w:r w:rsidRPr="00E70B41">
        <w:rPr>
          <w:rFonts w:ascii="Montserrat" w:hAnsi="Montserrat" w:cs="Arial"/>
          <w:bCs/>
          <w:sz w:val="22"/>
          <w:szCs w:val="22"/>
        </w:rPr>
        <w:t>. (2010)</w:t>
      </w:r>
      <w:r w:rsidR="00DC0740" w:rsidRPr="00E70B41">
        <w:rPr>
          <w:rFonts w:ascii="Montserrat" w:hAnsi="Montserrat" w:cs="Arial"/>
          <w:bCs/>
          <w:sz w:val="22"/>
          <w:szCs w:val="22"/>
        </w:rPr>
        <w:t>.</w:t>
      </w:r>
      <w:r w:rsidRPr="00E70B41">
        <w:rPr>
          <w:rFonts w:ascii="Montserrat" w:hAnsi="Montserrat" w:cs="Arial"/>
          <w:bCs/>
          <w:sz w:val="22"/>
          <w:szCs w:val="22"/>
        </w:rPr>
        <w:t xml:space="preserve"> </w:t>
      </w:r>
      <w:r w:rsidRPr="00E70B41">
        <w:rPr>
          <w:rFonts w:ascii="Montserrat" w:hAnsi="Montserrat" w:cs="Arial"/>
          <w:bCs/>
          <w:i/>
          <w:iCs/>
          <w:sz w:val="22"/>
          <w:szCs w:val="22"/>
        </w:rPr>
        <w:t>Principios de finanzas corporativas</w:t>
      </w:r>
      <w:r w:rsidRPr="00E70B41">
        <w:rPr>
          <w:rFonts w:ascii="Montserrat" w:hAnsi="Montserrat" w:cs="Arial"/>
          <w:bCs/>
          <w:sz w:val="22"/>
          <w:szCs w:val="22"/>
        </w:rPr>
        <w:t>. McGraw-Hill, México.</w:t>
      </w:r>
    </w:p>
    <w:p w14:paraId="45A88BDC" w14:textId="76025C0B" w:rsidR="00962B66" w:rsidRPr="00E70B41" w:rsidRDefault="00962B66" w:rsidP="00962B66">
      <w:pPr>
        <w:pStyle w:val="Prrafodelista"/>
        <w:numPr>
          <w:ilvl w:val="0"/>
          <w:numId w:val="5"/>
        </w:numPr>
        <w:spacing w:line="276" w:lineRule="auto"/>
        <w:ind w:left="567" w:hanging="567"/>
        <w:jc w:val="both"/>
        <w:rPr>
          <w:rFonts w:ascii="Montserrat" w:hAnsi="Montserrat" w:cs="Arial"/>
          <w:bCs/>
          <w:sz w:val="22"/>
          <w:szCs w:val="22"/>
          <w:lang w:val="en-US"/>
        </w:rPr>
      </w:pPr>
      <w:r w:rsidRPr="00E70B41">
        <w:rPr>
          <w:rFonts w:ascii="Montserrat" w:hAnsi="Montserrat" w:cs="Arial"/>
          <w:bCs/>
          <w:sz w:val="22"/>
          <w:szCs w:val="22"/>
          <w:lang w:val="en-US"/>
        </w:rPr>
        <w:t xml:space="preserve">Economic Consulting Associates (2018). </w:t>
      </w:r>
      <w:r w:rsidRPr="00E70B41">
        <w:rPr>
          <w:rFonts w:ascii="Montserrat" w:hAnsi="Montserrat" w:cs="Arial"/>
          <w:bCs/>
          <w:i/>
          <w:iCs/>
          <w:sz w:val="22"/>
          <w:szCs w:val="22"/>
          <w:lang w:val="en-US"/>
        </w:rPr>
        <w:t>Methodologies and parameters used to</w:t>
      </w:r>
      <w:r w:rsidR="00B24475">
        <w:rPr>
          <w:rFonts w:ascii="Montserrat" w:hAnsi="Montserrat" w:cs="Arial"/>
          <w:bCs/>
          <w:i/>
          <w:iCs/>
          <w:sz w:val="22"/>
          <w:szCs w:val="22"/>
          <w:lang w:val="en-US"/>
        </w:rPr>
        <w:t xml:space="preserve"> </w:t>
      </w:r>
      <w:r w:rsidRPr="00E70B41">
        <w:rPr>
          <w:rFonts w:ascii="Montserrat" w:hAnsi="Montserrat" w:cs="Arial"/>
          <w:bCs/>
          <w:i/>
          <w:iCs/>
          <w:sz w:val="22"/>
          <w:szCs w:val="22"/>
          <w:lang w:val="en-US"/>
        </w:rPr>
        <w:t>determine the allowed or target revenue of gas transmission system operators (TSOs)</w:t>
      </w:r>
      <w:r w:rsidRPr="00E70B41">
        <w:rPr>
          <w:rFonts w:ascii="Montserrat" w:hAnsi="Montserrat" w:cs="Arial"/>
          <w:bCs/>
          <w:sz w:val="22"/>
          <w:szCs w:val="22"/>
          <w:lang w:val="en-US"/>
        </w:rPr>
        <w:t xml:space="preserve">. </w:t>
      </w:r>
      <w:proofErr w:type="spellStart"/>
      <w:r w:rsidRPr="00E70B41">
        <w:rPr>
          <w:rFonts w:ascii="Montserrat" w:hAnsi="Montserrat" w:cs="Arial"/>
          <w:bCs/>
          <w:sz w:val="22"/>
          <w:szCs w:val="22"/>
          <w:lang w:val="en-US"/>
        </w:rPr>
        <w:t>Recuperado</w:t>
      </w:r>
      <w:proofErr w:type="spellEnd"/>
      <w:r w:rsidRPr="00E70B41">
        <w:rPr>
          <w:rFonts w:ascii="Montserrat" w:hAnsi="Montserrat" w:cs="Arial"/>
          <w:bCs/>
          <w:sz w:val="22"/>
          <w:szCs w:val="22"/>
          <w:lang w:val="en-US"/>
        </w:rPr>
        <w:t xml:space="preserve"> </w:t>
      </w:r>
      <w:proofErr w:type="spellStart"/>
      <w:r w:rsidRPr="00E70B41">
        <w:rPr>
          <w:rFonts w:ascii="Montserrat" w:hAnsi="Montserrat" w:cs="Arial"/>
          <w:bCs/>
          <w:sz w:val="22"/>
          <w:szCs w:val="22"/>
          <w:lang w:val="en-US"/>
        </w:rPr>
        <w:t>el</w:t>
      </w:r>
      <w:proofErr w:type="spellEnd"/>
      <w:r w:rsidRPr="00E70B41">
        <w:rPr>
          <w:rFonts w:ascii="Montserrat" w:hAnsi="Montserrat" w:cs="Arial"/>
          <w:bCs/>
          <w:sz w:val="22"/>
          <w:szCs w:val="22"/>
          <w:lang w:val="en-US"/>
        </w:rPr>
        <w:t xml:space="preserve"> 12 de </w:t>
      </w:r>
      <w:proofErr w:type="spellStart"/>
      <w:r w:rsidRPr="00E70B41">
        <w:rPr>
          <w:rFonts w:ascii="Montserrat" w:hAnsi="Montserrat" w:cs="Arial"/>
          <w:bCs/>
          <w:sz w:val="22"/>
          <w:szCs w:val="22"/>
          <w:lang w:val="en-US"/>
        </w:rPr>
        <w:t>octubre</w:t>
      </w:r>
      <w:proofErr w:type="spellEnd"/>
      <w:r w:rsidRPr="00E70B41">
        <w:rPr>
          <w:rFonts w:ascii="Montserrat" w:hAnsi="Montserrat" w:cs="Arial"/>
          <w:bCs/>
          <w:sz w:val="22"/>
          <w:szCs w:val="22"/>
          <w:lang w:val="en-US"/>
        </w:rPr>
        <w:t xml:space="preserve"> de 2022, de The European Union Agency for the Cooperation of Energy Regulators (ACER). </w:t>
      </w:r>
    </w:p>
    <w:p w14:paraId="6E0A5AE0" w14:textId="77777777" w:rsidR="00962B66" w:rsidRPr="00E70B41" w:rsidRDefault="00962B66" w:rsidP="00962B66">
      <w:pPr>
        <w:pStyle w:val="Prrafodelista"/>
        <w:spacing w:line="276" w:lineRule="auto"/>
        <w:ind w:left="567"/>
        <w:jc w:val="both"/>
        <w:rPr>
          <w:rFonts w:ascii="Montserrat" w:hAnsi="Montserrat" w:cs="Arial"/>
          <w:bCs/>
          <w:sz w:val="22"/>
          <w:szCs w:val="22"/>
          <w:lang w:val="en-US"/>
        </w:rPr>
      </w:pPr>
      <w:r w:rsidRPr="00E70B41">
        <w:rPr>
          <w:rFonts w:ascii="Montserrat" w:hAnsi="Montserrat" w:cs="Arial"/>
          <w:bCs/>
          <w:sz w:val="22"/>
          <w:szCs w:val="22"/>
          <w:lang w:val="en-US"/>
        </w:rPr>
        <w:t xml:space="preserve">Sitio web: </w:t>
      </w:r>
    </w:p>
    <w:p w14:paraId="490E5390" w14:textId="63B29B2E" w:rsidR="00962B66" w:rsidRPr="00E70B41" w:rsidRDefault="00000000" w:rsidP="00962B66">
      <w:pPr>
        <w:pStyle w:val="Prrafodelista"/>
        <w:spacing w:line="276" w:lineRule="auto"/>
        <w:ind w:left="567"/>
        <w:jc w:val="both"/>
        <w:rPr>
          <w:rFonts w:ascii="Montserrat" w:hAnsi="Montserrat" w:cs="Arial"/>
          <w:bCs/>
          <w:sz w:val="22"/>
          <w:szCs w:val="22"/>
          <w:lang w:val="en-US"/>
        </w:rPr>
      </w:pPr>
      <w:r>
        <w:fldChar w:fldCharType="begin"/>
      </w:r>
      <w:r w:rsidRPr="00D235E2">
        <w:rPr>
          <w:lang w:val="en-US"/>
        </w:rPr>
        <w:instrText xml:space="preserve"> HYPERLINK "https://www.acer.europa.eu/Official_documents/Acts_of_the_Agency/Publication/Consultant%20Report.pdf" </w:instrText>
      </w:r>
      <w:r>
        <w:fldChar w:fldCharType="separate"/>
      </w:r>
      <w:r w:rsidR="00962B66" w:rsidRPr="00E70B41">
        <w:rPr>
          <w:rStyle w:val="Hipervnculo"/>
          <w:rFonts w:ascii="Montserrat" w:hAnsi="Montserrat" w:cs="Arial"/>
          <w:bCs/>
          <w:sz w:val="22"/>
          <w:szCs w:val="22"/>
          <w:lang w:val="en-US"/>
        </w:rPr>
        <w:t>https://www.acer.europa.eu/Official_documents/Acts_of_the_Agency/Publication/Consultant%20Report.pdf</w:t>
      </w:r>
      <w:r>
        <w:rPr>
          <w:rStyle w:val="Hipervnculo"/>
          <w:rFonts w:ascii="Montserrat" w:hAnsi="Montserrat" w:cs="Arial"/>
          <w:bCs/>
          <w:sz w:val="22"/>
          <w:szCs w:val="22"/>
          <w:lang w:val="en-US"/>
        </w:rPr>
        <w:fldChar w:fldCharType="end"/>
      </w:r>
      <w:r w:rsidR="00962B66" w:rsidRPr="00E70B41">
        <w:rPr>
          <w:rFonts w:ascii="Montserrat" w:hAnsi="Montserrat" w:cs="Arial"/>
          <w:bCs/>
          <w:sz w:val="22"/>
          <w:szCs w:val="22"/>
          <w:lang w:val="en-US"/>
        </w:rPr>
        <w:t xml:space="preserve"> </w:t>
      </w:r>
    </w:p>
    <w:p w14:paraId="7A8EF0F3" w14:textId="7885F494" w:rsidR="006E3D99" w:rsidRPr="00E70B41" w:rsidRDefault="006E3D99" w:rsidP="002B691C">
      <w:pPr>
        <w:pStyle w:val="Prrafodelista"/>
        <w:numPr>
          <w:ilvl w:val="0"/>
          <w:numId w:val="5"/>
        </w:numPr>
        <w:ind w:left="567" w:hanging="567"/>
        <w:jc w:val="both"/>
        <w:rPr>
          <w:rFonts w:ascii="Montserrat" w:hAnsi="Montserrat" w:cs="Arial"/>
          <w:bCs/>
          <w:sz w:val="22"/>
          <w:szCs w:val="22"/>
        </w:rPr>
      </w:pPr>
      <w:r w:rsidRPr="00E70B41">
        <w:rPr>
          <w:rFonts w:ascii="Montserrat" w:hAnsi="Montserrat" w:cs="Arial"/>
          <w:bCs/>
          <w:sz w:val="22"/>
          <w:szCs w:val="22"/>
          <w:lang w:val="en-US"/>
        </w:rPr>
        <w:t>Federal Energy Regulatory Commission (20</w:t>
      </w:r>
      <w:r w:rsidR="003C44FB" w:rsidRPr="00E70B41">
        <w:rPr>
          <w:rFonts w:ascii="Montserrat" w:hAnsi="Montserrat" w:cs="Arial"/>
          <w:bCs/>
          <w:sz w:val="22"/>
          <w:szCs w:val="22"/>
          <w:lang w:val="en-US"/>
        </w:rPr>
        <w:t>20</w:t>
      </w:r>
      <w:r w:rsidRPr="00E70B41">
        <w:rPr>
          <w:rFonts w:ascii="Montserrat" w:hAnsi="Montserrat" w:cs="Arial"/>
          <w:bCs/>
          <w:sz w:val="22"/>
          <w:szCs w:val="22"/>
          <w:lang w:val="en-US"/>
        </w:rPr>
        <w:t xml:space="preserve">). </w:t>
      </w:r>
      <w:r w:rsidR="003C44FB" w:rsidRPr="00E70B41">
        <w:rPr>
          <w:rFonts w:ascii="Montserrat" w:hAnsi="Montserrat" w:cs="Arial"/>
          <w:bCs/>
          <w:i/>
          <w:iCs/>
          <w:sz w:val="22"/>
          <w:szCs w:val="22"/>
          <w:lang w:val="en-US"/>
        </w:rPr>
        <w:t>Docket No. PL19-4-000 Inquiry Regarding the Commission’s Policy for Determining Return on Equity</w:t>
      </w:r>
      <w:r w:rsidRPr="00E70B41">
        <w:rPr>
          <w:rFonts w:ascii="Montserrat" w:hAnsi="Montserrat" w:cs="Arial"/>
          <w:bCs/>
          <w:sz w:val="22"/>
          <w:szCs w:val="22"/>
          <w:lang w:val="en-US"/>
        </w:rPr>
        <w:t xml:space="preserve">. </w:t>
      </w:r>
      <w:r w:rsidRPr="00E70B41">
        <w:rPr>
          <w:rFonts w:ascii="Montserrat" w:hAnsi="Montserrat" w:cs="Arial"/>
          <w:bCs/>
          <w:sz w:val="22"/>
          <w:szCs w:val="22"/>
        </w:rPr>
        <w:t>Recuperado el 12 de julio de 2022</w:t>
      </w:r>
      <w:r w:rsidR="004E7309" w:rsidRPr="00E70B41">
        <w:rPr>
          <w:rFonts w:ascii="Montserrat" w:hAnsi="Montserrat" w:cs="Arial"/>
          <w:bCs/>
          <w:sz w:val="22"/>
          <w:szCs w:val="22"/>
        </w:rPr>
        <w:t>,</w:t>
      </w:r>
      <w:r w:rsidRPr="00E70B41">
        <w:rPr>
          <w:rFonts w:ascii="Montserrat" w:hAnsi="Montserrat" w:cs="Arial"/>
          <w:bCs/>
          <w:sz w:val="22"/>
          <w:szCs w:val="22"/>
        </w:rPr>
        <w:t xml:space="preserve"> de la Federal Energy </w:t>
      </w:r>
      <w:proofErr w:type="spellStart"/>
      <w:r w:rsidRPr="00E70B41">
        <w:rPr>
          <w:rFonts w:ascii="Montserrat" w:hAnsi="Montserrat" w:cs="Arial"/>
          <w:bCs/>
          <w:sz w:val="22"/>
          <w:szCs w:val="22"/>
        </w:rPr>
        <w:t>Regulatory</w:t>
      </w:r>
      <w:proofErr w:type="spellEnd"/>
      <w:r w:rsidRPr="00E70B41">
        <w:rPr>
          <w:rFonts w:ascii="Montserrat" w:hAnsi="Montserrat" w:cs="Arial"/>
          <w:bCs/>
          <w:sz w:val="22"/>
          <w:szCs w:val="22"/>
        </w:rPr>
        <w:t xml:space="preserve"> </w:t>
      </w:r>
      <w:proofErr w:type="spellStart"/>
      <w:r w:rsidRPr="00E70B41">
        <w:rPr>
          <w:rFonts w:ascii="Montserrat" w:hAnsi="Montserrat" w:cs="Arial"/>
          <w:bCs/>
          <w:sz w:val="22"/>
          <w:szCs w:val="22"/>
        </w:rPr>
        <w:t>Commission</w:t>
      </w:r>
      <w:proofErr w:type="spellEnd"/>
      <w:r w:rsidR="004E7309" w:rsidRPr="00E70B41">
        <w:rPr>
          <w:rFonts w:ascii="Montserrat" w:hAnsi="Montserrat" w:cs="Arial"/>
          <w:bCs/>
          <w:sz w:val="22"/>
          <w:szCs w:val="22"/>
        </w:rPr>
        <w:t xml:space="preserve">. </w:t>
      </w:r>
      <w:r w:rsidR="00354FB3" w:rsidRPr="00E70B41">
        <w:rPr>
          <w:rFonts w:ascii="Montserrat" w:hAnsi="Montserrat" w:cs="Arial"/>
          <w:bCs/>
          <w:sz w:val="22"/>
          <w:szCs w:val="22"/>
        </w:rPr>
        <w:t xml:space="preserve">Sitio web: </w:t>
      </w:r>
      <w:r w:rsidRPr="00E70B41">
        <w:rPr>
          <w:rFonts w:ascii="Montserrat" w:hAnsi="Montserrat" w:cs="Arial"/>
          <w:bCs/>
          <w:sz w:val="22"/>
          <w:szCs w:val="22"/>
        </w:rPr>
        <w:t xml:space="preserve"> </w:t>
      </w:r>
    </w:p>
    <w:p w14:paraId="2E38908E" w14:textId="74873C82" w:rsidR="003C44FB" w:rsidRPr="00E70B41" w:rsidRDefault="00000000" w:rsidP="003C44FB">
      <w:pPr>
        <w:pStyle w:val="Prrafodelista"/>
        <w:spacing w:after="0" w:line="276" w:lineRule="auto"/>
        <w:ind w:left="567"/>
        <w:jc w:val="both"/>
        <w:rPr>
          <w:rFonts w:ascii="Montserrat" w:hAnsi="Montserrat" w:cs="Arial"/>
          <w:bCs/>
          <w:sz w:val="22"/>
          <w:szCs w:val="22"/>
        </w:rPr>
      </w:pPr>
      <w:hyperlink r:id="rId14" w:history="1">
        <w:r w:rsidR="003C44FB" w:rsidRPr="00E70B41">
          <w:rPr>
            <w:rStyle w:val="Hipervnculo"/>
            <w:rFonts w:ascii="Montserrat" w:hAnsi="Montserrat" w:cs="Arial"/>
            <w:bCs/>
            <w:sz w:val="22"/>
            <w:szCs w:val="22"/>
          </w:rPr>
          <w:t>https://www.ferc.gov/sites/default/files/2020-06/E-2-052120.pdf</w:t>
        </w:r>
      </w:hyperlink>
      <w:r w:rsidR="003C44FB" w:rsidRPr="00E70B41">
        <w:rPr>
          <w:rFonts w:ascii="Montserrat" w:hAnsi="Montserrat" w:cs="Arial"/>
          <w:bCs/>
          <w:sz w:val="22"/>
          <w:szCs w:val="22"/>
        </w:rPr>
        <w:t xml:space="preserve"> </w:t>
      </w:r>
    </w:p>
    <w:p w14:paraId="1A7DB25D" w14:textId="5A10E3D8" w:rsidR="00D8139F" w:rsidRPr="00E70B41" w:rsidRDefault="00D8139F" w:rsidP="002B691C">
      <w:pPr>
        <w:pStyle w:val="Prrafodelista"/>
        <w:numPr>
          <w:ilvl w:val="0"/>
          <w:numId w:val="5"/>
        </w:numPr>
        <w:spacing w:after="0" w:line="276" w:lineRule="auto"/>
        <w:ind w:left="567" w:hanging="567"/>
        <w:jc w:val="both"/>
        <w:rPr>
          <w:rFonts w:ascii="Montserrat" w:hAnsi="Montserrat" w:cs="Arial"/>
          <w:bCs/>
          <w:sz w:val="22"/>
          <w:szCs w:val="22"/>
        </w:rPr>
      </w:pPr>
      <w:r w:rsidRPr="00E70B41">
        <w:rPr>
          <w:rFonts w:ascii="Montserrat" w:hAnsi="Montserrat" w:cs="Arial"/>
          <w:bCs/>
          <w:sz w:val="22"/>
          <w:szCs w:val="22"/>
        </w:rPr>
        <w:t>Ross</w:t>
      </w:r>
      <w:r w:rsidR="00B66534" w:rsidRPr="00E70B41">
        <w:rPr>
          <w:rFonts w:ascii="Montserrat" w:hAnsi="Montserrat" w:cs="Arial"/>
          <w:bCs/>
          <w:sz w:val="22"/>
          <w:szCs w:val="22"/>
        </w:rPr>
        <w:t xml:space="preserve">, S. </w:t>
      </w:r>
      <w:r w:rsidR="00B66534" w:rsidRPr="00E70B41">
        <w:rPr>
          <w:rFonts w:ascii="Montserrat" w:hAnsi="Montserrat" w:cs="Arial"/>
          <w:bCs/>
          <w:i/>
          <w:iCs/>
          <w:sz w:val="22"/>
          <w:szCs w:val="22"/>
        </w:rPr>
        <w:t>et al.</w:t>
      </w:r>
      <w:r w:rsidRPr="00E70B41">
        <w:rPr>
          <w:rFonts w:ascii="Montserrat" w:hAnsi="Montserrat" w:cs="Arial"/>
          <w:bCs/>
          <w:sz w:val="22"/>
          <w:szCs w:val="22"/>
        </w:rPr>
        <w:t xml:space="preserve"> (</w:t>
      </w:r>
      <w:r w:rsidR="00B66534" w:rsidRPr="00E70B41">
        <w:rPr>
          <w:rFonts w:ascii="Montserrat" w:hAnsi="Montserrat" w:cs="Arial"/>
          <w:bCs/>
          <w:sz w:val="22"/>
          <w:szCs w:val="22"/>
        </w:rPr>
        <w:t>2012</w:t>
      </w:r>
      <w:r w:rsidRPr="00E70B41">
        <w:rPr>
          <w:rFonts w:ascii="Montserrat" w:hAnsi="Montserrat" w:cs="Arial"/>
          <w:bCs/>
          <w:sz w:val="22"/>
          <w:szCs w:val="22"/>
        </w:rPr>
        <w:t>)</w:t>
      </w:r>
      <w:r w:rsidR="00B66534" w:rsidRPr="00E70B41">
        <w:rPr>
          <w:rFonts w:ascii="Montserrat" w:hAnsi="Montserrat" w:cs="Arial"/>
          <w:bCs/>
          <w:sz w:val="22"/>
          <w:szCs w:val="22"/>
        </w:rPr>
        <w:t xml:space="preserve">. </w:t>
      </w:r>
      <w:r w:rsidR="00B66534" w:rsidRPr="00E70B41">
        <w:rPr>
          <w:rFonts w:ascii="Montserrat" w:hAnsi="Montserrat" w:cs="Arial"/>
          <w:bCs/>
          <w:i/>
          <w:iCs/>
          <w:sz w:val="22"/>
          <w:szCs w:val="22"/>
        </w:rPr>
        <w:t xml:space="preserve">Finanzas corporativas. </w:t>
      </w:r>
      <w:r w:rsidR="00B66534" w:rsidRPr="00E70B41">
        <w:rPr>
          <w:rFonts w:ascii="Montserrat" w:hAnsi="Montserrat" w:cs="Arial"/>
          <w:bCs/>
          <w:sz w:val="22"/>
          <w:szCs w:val="22"/>
        </w:rPr>
        <w:t>McGraw-Hill, México.</w:t>
      </w:r>
    </w:p>
    <w:p w14:paraId="51979D81" w14:textId="48D791EC" w:rsidR="005D2CED" w:rsidRPr="00E70B41" w:rsidRDefault="00F4030C" w:rsidP="00650843">
      <w:pPr>
        <w:pStyle w:val="Prrafodelista"/>
        <w:numPr>
          <w:ilvl w:val="0"/>
          <w:numId w:val="5"/>
        </w:numPr>
        <w:spacing w:line="276" w:lineRule="auto"/>
        <w:ind w:left="567" w:hanging="567"/>
        <w:jc w:val="both"/>
        <w:rPr>
          <w:rFonts w:ascii="Montserrat" w:hAnsi="Montserrat" w:cs="Arial"/>
          <w:bCs/>
          <w:sz w:val="22"/>
          <w:szCs w:val="22"/>
        </w:rPr>
      </w:pPr>
      <w:r w:rsidRPr="00D1721C">
        <w:rPr>
          <w:rFonts w:ascii="Montserrat" w:hAnsi="Montserrat" w:cs="Arial"/>
          <w:bCs/>
          <w:sz w:val="22"/>
          <w:szCs w:val="22"/>
        </w:rPr>
        <w:t xml:space="preserve">Sapag, N. </w:t>
      </w:r>
      <w:r w:rsidR="005B58C0" w:rsidRPr="00D1721C">
        <w:rPr>
          <w:rFonts w:ascii="Montserrat" w:hAnsi="Montserrat" w:cs="Arial"/>
          <w:bCs/>
          <w:i/>
          <w:iCs/>
          <w:sz w:val="22"/>
          <w:szCs w:val="22"/>
        </w:rPr>
        <w:t>et al</w:t>
      </w:r>
      <w:r w:rsidR="005B58C0" w:rsidRPr="00D1721C">
        <w:rPr>
          <w:rFonts w:ascii="Montserrat" w:hAnsi="Montserrat" w:cs="Arial"/>
          <w:bCs/>
          <w:sz w:val="22"/>
          <w:szCs w:val="22"/>
        </w:rPr>
        <w:t>.</w:t>
      </w:r>
      <w:r w:rsidRPr="00D1721C">
        <w:rPr>
          <w:rFonts w:ascii="Montserrat" w:hAnsi="Montserrat" w:cs="Arial"/>
          <w:bCs/>
          <w:sz w:val="22"/>
          <w:szCs w:val="22"/>
        </w:rPr>
        <w:t xml:space="preserve"> (</w:t>
      </w:r>
      <w:r w:rsidR="005B58C0" w:rsidRPr="00D1721C">
        <w:rPr>
          <w:rFonts w:ascii="Montserrat" w:hAnsi="Montserrat" w:cs="Arial"/>
          <w:bCs/>
          <w:sz w:val="22"/>
          <w:szCs w:val="22"/>
        </w:rPr>
        <w:t>2014</w:t>
      </w:r>
      <w:r w:rsidRPr="00D1721C">
        <w:rPr>
          <w:rFonts w:ascii="Montserrat" w:hAnsi="Montserrat" w:cs="Arial"/>
          <w:bCs/>
          <w:sz w:val="22"/>
          <w:szCs w:val="22"/>
        </w:rPr>
        <w:t xml:space="preserve">). </w:t>
      </w:r>
      <w:r w:rsidRPr="00E70B41">
        <w:rPr>
          <w:rFonts w:ascii="Montserrat" w:hAnsi="Montserrat" w:cs="Arial"/>
          <w:bCs/>
          <w:i/>
          <w:iCs/>
          <w:sz w:val="22"/>
          <w:szCs w:val="22"/>
        </w:rPr>
        <w:t>Preparación y evaluación de proyectos</w:t>
      </w:r>
      <w:r w:rsidRPr="00E70B41">
        <w:rPr>
          <w:rFonts w:ascii="Montserrat" w:hAnsi="Montserrat" w:cs="Arial"/>
          <w:bCs/>
          <w:sz w:val="22"/>
          <w:szCs w:val="22"/>
        </w:rPr>
        <w:t xml:space="preserve">. McGraw-Hill, </w:t>
      </w:r>
      <w:r w:rsidR="005B58C0">
        <w:rPr>
          <w:rFonts w:ascii="Montserrat" w:hAnsi="Montserrat" w:cs="Arial"/>
          <w:bCs/>
          <w:sz w:val="22"/>
          <w:szCs w:val="22"/>
        </w:rPr>
        <w:t>México</w:t>
      </w:r>
      <w:r w:rsidRPr="00E70B41">
        <w:rPr>
          <w:rFonts w:ascii="Montserrat" w:hAnsi="Montserrat" w:cs="Arial"/>
          <w:bCs/>
          <w:sz w:val="22"/>
          <w:szCs w:val="22"/>
        </w:rPr>
        <w:t>.</w:t>
      </w:r>
    </w:p>
    <w:sectPr w:rsidR="005D2CED" w:rsidRPr="00E70B41" w:rsidSect="00756859">
      <w:headerReference w:type="even" r:id="rId15"/>
      <w:headerReference w:type="default" r:id="rId16"/>
      <w:footerReference w:type="even" r:id="rId17"/>
      <w:footerReference w:type="default" r:id="rId18"/>
      <w:headerReference w:type="first" r:id="rId19"/>
      <w:footerReference w:type="first" r:id="rId20"/>
      <w:pgSz w:w="12240" w:h="15840" w:code="1"/>
      <w:pgMar w:top="993" w:right="1750" w:bottom="1702" w:left="1701" w:header="720" w:footer="1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EF14" w14:textId="77777777" w:rsidR="003B4FCE" w:rsidRDefault="003B4FCE" w:rsidP="00A578B3">
      <w:r>
        <w:separator/>
      </w:r>
    </w:p>
  </w:endnote>
  <w:endnote w:type="continuationSeparator" w:id="0">
    <w:p w14:paraId="1D2D1850" w14:textId="77777777" w:rsidR="003B4FCE" w:rsidRDefault="003B4FCE" w:rsidP="00A578B3">
      <w:r>
        <w:continuationSeparator/>
      </w:r>
    </w:p>
  </w:endnote>
  <w:endnote w:type="continuationNotice" w:id="1">
    <w:p w14:paraId="39871A3A" w14:textId="77777777" w:rsidR="003B4FCE" w:rsidRDefault="003B4F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Math">
    <w:panose1 w:val="02040503050406030204"/>
    <w:charset w:val="00"/>
    <w:family w:val="roman"/>
    <w:pitch w:val="variable"/>
    <w:sig w:usb0="E00006FF" w:usb1="420024FF" w:usb2="02000000" w:usb3="00000000" w:csb0="0000019F" w:csb1="00000000"/>
  </w:font>
  <w:font w:name="MyriadPro-Light">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B2857" w14:textId="77777777" w:rsidR="00EE34AA" w:rsidRDefault="00EE34A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F6C7" w14:textId="5ED1DEE9" w:rsidR="00EE34AA" w:rsidRPr="004A2EA3" w:rsidRDefault="00EE34AA" w:rsidP="004A2EA3">
    <w:pPr>
      <w:pStyle w:val="Piedepgina"/>
      <w:jc w:val="right"/>
      <w:rPr>
        <w:rFonts w:ascii="Montserrat" w:hAnsi="Montserrat"/>
        <w:sz w:val="20"/>
        <w:szCs w:val="20"/>
      </w:rPr>
    </w:pPr>
    <w:r w:rsidRPr="004A2EA3">
      <w:rPr>
        <w:rFonts w:ascii="Montserrat" w:hAnsi="Montserrat"/>
        <w:sz w:val="20"/>
        <w:szCs w:val="20"/>
      </w:rPr>
      <w:t>Anexo I</w:t>
    </w:r>
    <w:r>
      <w:rPr>
        <w:rFonts w:ascii="Montserrat" w:hAnsi="Montserrat"/>
        <w:sz w:val="20"/>
        <w:szCs w:val="20"/>
      </w:rPr>
      <w:t xml:space="preserve"> del acuerdo A/XXX/202X</w:t>
    </w:r>
    <w:r w:rsidRPr="004A2EA3">
      <w:rPr>
        <w:rFonts w:ascii="Montserrat" w:hAnsi="Montserrat"/>
        <w:sz w:val="20"/>
        <w:szCs w:val="20"/>
      </w:rPr>
      <w:tab/>
    </w:r>
    <w:r w:rsidRPr="004A2EA3">
      <w:rPr>
        <w:rFonts w:ascii="Montserrat" w:hAnsi="Montserrat"/>
        <w:sz w:val="20"/>
        <w:szCs w:val="20"/>
      </w:rPr>
      <w:tab/>
    </w:r>
    <w:sdt>
      <w:sdtPr>
        <w:rPr>
          <w:rFonts w:ascii="Montserrat" w:hAnsi="Montserrat"/>
          <w:sz w:val="20"/>
          <w:szCs w:val="20"/>
        </w:rPr>
        <w:id w:val="218867206"/>
        <w:docPartObj>
          <w:docPartGallery w:val="Page Numbers (Bottom of Page)"/>
          <w:docPartUnique/>
        </w:docPartObj>
      </w:sdtPr>
      <w:sdtContent>
        <w:sdt>
          <w:sdtPr>
            <w:rPr>
              <w:rFonts w:ascii="Montserrat" w:hAnsi="Montserrat"/>
              <w:sz w:val="20"/>
              <w:szCs w:val="20"/>
            </w:rPr>
            <w:id w:val="1202974995"/>
            <w:docPartObj>
              <w:docPartGallery w:val="Page Numbers (Top of Page)"/>
              <w:docPartUnique/>
            </w:docPartObj>
          </w:sdtPr>
          <w:sdtContent>
            <w:r w:rsidRPr="004A2EA3">
              <w:rPr>
                <w:rFonts w:ascii="Montserrat" w:hAnsi="Montserrat"/>
                <w:sz w:val="20"/>
                <w:szCs w:val="20"/>
                <w:lang w:val="es-ES"/>
              </w:rPr>
              <w:t xml:space="preserve">Página </w:t>
            </w:r>
            <w:r w:rsidRPr="004A2EA3">
              <w:rPr>
                <w:rFonts w:ascii="Montserrat" w:hAnsi="Montserrat"/>
                <w:sz w:val="20"/>
                <w:szCs w:val="20"/>
              </w:rPr>
              <w:fldChar w:fldCharType="begin"/>
            </w:r>
            <w:r w:rsidRPr="004A2EA3">
              <w:rPr>
                <w:rFonts w:ascii="Montserrat" w:hAnsi="Montserrat"/>
                <w:sz w:val="20"/>
                <w:szCs w:val="20"/>
              </w:rPr>
              <w:instrText>PAGE</w:instrText>
            </w:r>
            <w:r w:rsidRPr="004A2EA3">
              <w:rPr>
                <w:rFonts w:ascii="Montserrat" w:hAnsi="Montserrat"/>
                <w:sz w:val="20"/>
                <w:szCs w:val="20"/>
              </w:rPr>
              <w:fldChar w:fldCharType="separate"/>
            </w:r>
            <w:r w:rsidRPr="004A2EA3">
              <w:rPr>
                <w:rFonts w:ascii="Montserrat" w:hAnsi="Montserrat"/>
                <w:sz w:val="20"/>
                <w:szCs w:val="20"/>
                <w:lang w:val="es-ES"/>
              </w:rPr>
              <w:t>2</w:t>
            </w:r>
            <w:r w:rsidRPr="004A2EA3">
              <w:rPr>
                <w:rFonts w:ascii="Montserrat" w:hAnsi="Montserrat"/>
                <w:sz w:val="20"/>
                <w:szCs w:val="20"/>
              </w:rPr>
              <w:fldChar w:fldCharType="end"/>
            </w:r>
            <w:r w:rsidRPr="004A2EA3">
              <w:rPr>
                <w:rFonts w:ascii="Montserrat" w:hAnsi="Montserrat"/>
                <w:sz w:val="20"/>
                <w:szCs w:val="20"/>
                <w:lang w:val="es-ES"/>
              </w:rPr>
              <w:t xml:space="preserve"> de </w:t>
            </w:r>
            <w:r w:rsidRPr="004A2EA3">
              <w:rPr>
                <w:rFonts w:ascii="Montserrat" w:hAnsi="Montserrat"/>
                <w:sz w:val="20"/>
                <w:szCs w:val="20"/>
              </w:rPr>
              <w:fldChar w:fldCharType="begin"/>
            </w:r>
            <w:r w:rsidRPr="004A2EA3">
              <w:rPr>
                <w:rFonts w:ascii="Montserrat" w:hAnsi="Montserrat"/>
                <w:sz w:val="20"/>
                <w:szCs w:val="20"/>
              </w:rPr>
              <w:instrText>NUMPAGES</w:instrText>
            </w:r>
            <w:r w:rsidRPr="004A2EA3">
              <w:rPr>
                <w:rFonts w:ascii="Montserrat" w:hAnsi="Montserrat"/>
                <w:sz w:val="20"/>
                <w:szCs w:val="20"/>
              </w:rPr>
              <w:fldChar w:fldCharType="separate"/>
            </w:r>
            <w:r w:rsidRPr="004A2EA3">
              <w:rPr>
                <w:rFonts w:ascii="Montserrat" w:hAnsi="Montserrat"/>
                <w:sz w:val="20"/>
                <w:szCs w:val="20"/>
                <w:lang w:val="es-ES"/>
              </w:rPr>
              <w:t>2</w:t>
            </w:r>
            <w:r w:rsidRPr="004A2EA3">
              <w:rPr>
                <w:rFonts w:ascii="Montserrat" w:hAnsi="Montserrat"/>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65F0" w14:textId="640D7769" w:rsidR="00EE34AA" w:rsidRPr="004A2EA3" w:rsidRDefault="00EE34AA" w:rsidP="004A2EA3">
    <w:pPr>
      <w:pStyle w:val="Piedepgina"/>
      <w:jc w:val="right"/>
      <w:rPr>
        <w:rFonts w:ascii="Montserrat" w:hAnsi="Montserrat"/>
        <w:sz w:val="20"/>
        <w:szCs w:val="20"/>
      </w:rPr>
    </w:pPr>
    <w:r w:rsidRPr="004A2EA3">
      <w:rPr>
        <w:rFonts w:ascii="Montserrat" w:hAnsi="Montserrat"/>
        <w:sz w:val="20"/>
        <w:szCs w:val="20"/>
      </w:rPr>
      <w:t>Anexo I</w:t>
    </w:r>
    <w:r>
      <w:rPr>
        <w:rFonts w:ascii="Montserrat" w:hAnsi="Montserrat"/>
        <w:sz w:val="20"/>
        <w:szCs w:val="20"/>
      </w:rPr>
      <w:t xml:space="preserve"> del acuerdo A/XXX/202X</w:t>
    </w:r>
    <w:r w:rsidRPr="004A2EA3">
      <w:rPr>
        <w:rFonts w:ascii="Montserrat" w:hAnsi="Montserrat"/>
        <w:sz w:val="20"/>
        <w:szCs w:val="20"/>
      </w:rPr>
      <w:tab/>
    </w:r>
    <w:r w:rsidRPr="004A2EA3">
      <w:rPr>
        <w:rFonts w:ascii="Montserrat" w:hAnsi="Montserrat"/>
        <w:sz w:val="20"/>
        <w:szCs w:val="20"/>
      </w:rPr>
      <w:tab/>
    </w:r>
    <w:sdt>
      <w:sdtPr>
        <w:rPr>
          <w:rFonts w:ascii="Montserrat" w:hAnsi="Montserrat"/>
          <w:sz w:val="20"/>
          <w:szCs w:val="20"/>
        </w:rPr>
        <w:id w:val="1341739130"/>
        <w:docPartObj>
          <w:docPartGallery w:val="Page Numbers (Bottom of Page)"/>
          <w:docPartUnique/>
        </w:docPartObj>
      </w:sdtPr>
      <w:sdtContent>
        <w:sdt>
          <w:sdtPr>
            <w:rPr>
              <w:rFonts w:ascii="Montserrat" w:hAnsi="Montserrat"/>
              <w:sz w:val="20"/>
              <w:szCs w:val="20"/>
            </w:rPr>
            <w:id w:val="-1769616900"/>
            <w:docPartObj>
              <w:docPartGallery w:val="Page Numbers (Top of Page)"/>
              <w:docPartUnique/>
            </w:docPartObj>
          </w:sdtPr>
          <w:sdtContent>
            <w:r w:rsidRPr="004A2EA3">
              <w:rPr>
                <w:rFonts w:ascii="Montserrat" w:hAnsi="Montserrat"/>
                <w:sz w:val="20"/>
                <w:szCs w:val="20"/>
                <w:lang w:val="es-ES"/>
              </w:rPr>
              <w:t xml:space="preserve">Página </w:t>
            </w:r>
            <w:r w:rsidRPr="004A2EA3">
              <w:rPr>
                <w:rFonts w:ascii="Montserrat" w:hAnsi="Montserrat"/>
                <w:sz w:val="20"/>
                <w:szCs w:val="20"/>
              </w:rPr>
              <w:fldChar w:fldCharType="begin"/>
            </w:r>
            <w:r w:rsidRPr="004A2EA3">
              <w:rPr>
                <w:rFonts w:ascii="Montserrat" w:hAnsi="Montserrat"/>
                <w:sz w:val="20"/>
                <w:szCs w:val="20"/>
              </w:rPr>
              <w:instrText>PAGE</w:instrText>
            </w:r>
            <w:r w:rsidRPr="004A2EA3">
              <w:rPr>
                <w:rFonts w:ascii="Montserrat" w:hAnsi="Montserrat"/>
                <w:sz w:val="20"/>
                <w:szCs w:val="20"/>
              </w:rPr>
              <w:fldChar w:fldCharType="separate"/>
            </w:r>
            <w:r w:rsidRPr="004A2EA3">
              <w:rPr>
                <w:rFonts w:ascii="Montserrat" w:hAnsi="Montserrat"/>
                <w:sz w:val="20"/>
                <w:szCs w:val="20"/>
                <w:lang w:val="es-ES"/>
              </w:rPr>
              <w:t>2</w:t>
            </w:r>
            <w:r w:rsidRPr="004A2EA3">
              <w:rPr>
                <w:rFonts w:ascii="Montserrat" w:hAnsi="Montserrat"/>
                <w:sz w:val="20"/>
                <w:szCs w:val="20"/>
              </w:rPr>
              <w:fldChar w:fldCharType="end"/>
            </w:r>
            <w:r w:rsidRPr="004A2EA3">
              <w:rPr>
                <w:rFonts w:ascii="Montserrat" w:hAnsi="Montserrat"/>
                <w:sz w:val="20"/>
                <w:szCs w:val="20"/>
                <w:lang w:val="es-ES"/>
              </w:rPr>
              <w:t xml:space="preserve"> de </w:t>
            </w:r>
            <w:r w:rsidRPr="004A2EA3">
              <w:rPr>
                <w:rFonts w:ascii="Montserrat" w:hAnsi="Montserrat"/>
                <w:sz w:val="20"/>
                <w:szCs w:val="20"/>
              </w:rPr>
              <w:fldChar w:fldCharType="begin"/>
            </w:r>
            <w:r w:rsidRPr="004A2EA3">
              <w:rPr>
                <w:rFonts w:ascii="Montserrat" w:hAnsi="Montserrat"/>
                <w:sz w:val="20"/>
                <w:szCs w:val="20"/>
              </w:rPr>
              <w:instrText>NUMPAGES</w:instrText>
            </w:r>
            <w:r w:rsidRPr="004A2EA3">
              <w:rPr>
                <w:rFonts w:ascii="Montserrat" w:hAnsi="Montserrat"/>
                <w:sz w:val="20"/>
                <w:szCs w:val="20"/>
              </w:rPr>
              <w:fldChar w:fldCharType="separate"/>
            </w:r>
            <w:r w:rsidRPr="004A2EA3">
              <w:rPr>
                <w:rFonts w:ascii="Montserrat" w:hAnsi="Montserrat"/>
                <w:sz w:val="20"/>
                <w:szCs w:val="20"/>
                <w:lang w:val="es-ES"/>
              </w:rPr>
              <w:t>2</w:t>
            </w:r>
            <w:r w:rsidRPr="004A2EA3">
              <w:rPr>
                <w:rFonts w:ascii="Montserrat" w:hAnsi="Montserrat"/>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FF9B1" w14:textId="77777777" w:rsidR="003B4FCE" w:rsidRDefault="003B4FCE" w:rsidP="00A578B3">
      <w:r>
        <w:separator/>
      </w:r>
    </w:p>
  </w:footnote>
  <w:footnote w:type="continuationSeparator" w:id="0">
    <w:p w14:paraId="57ED0EE6" w14:textId="77777777" w:rsidR="003B4FCE" w:rsidRDefault="003B4FCE" w:rsidP="00A578B3">
      <w:r>
        <w:continuationSeparator/>
      </w:r>
    </w:p>
  </w:footnote>
  <w:footnote w:type="continuationNotice" w:id="1">
    <w:p w14:paraId="01077103" w14:textId="77777777" w:rsidR="003B4FCE" w:rsidRDefault="003B4FCE"/>
  </w:footnote>
  <w:footnote w:id="2">
    <w:p w14:paraId="6E5C80C9" w14:textId="3E9AB8B6" w:rsidR="0037477F" w:rsidRDefault="0037477F">
      <w:pPr>
        <w:pStyle w:val="Textonotapie"/>
        <w:rPr>
          <w:rFonts w:ascii="Montserrat" w:hAnsi="Montserrat"/>
        </w:rPr>
      </w:pPr>
      <w:r w:rsidRPr="0037477F">
        <w:rPr>
          <w:rStyle w:val="Refdenotaalpie"/>
          <w:rFonts w:ascii="Montserrat" w:hAnsi="Montserrat"/>
        </w:rPr>
        <w:footnoteRef/>
      </w:r>
      <w:r w:rsidRPr="0037477F">
        <w:rPr>
          <w:rFonts w:ascii="Montserrat" w:hAnsi="Montserrat"/>
        </w:rPr>
        <w:t xml:space="preserve"> </w:t>
      </w:r>
      <w:r w:rsidR="0023426D">
        <w:rPr>
          <w:rFonts w:ascii="Montserrat" w:hAnsi="Montserrat"/>
        </w:rPr>
        <w:t xml:space="preserve">Cabe señalar </w:t>
      </w:r>
      <w:proofErr w:type="gramStart"/>
      <w:r w:rsidR="0023426D">
        <w:rPr>
          <w:rFonts w:ascii="Montserrat" w:hAnsi="Montserrat"/>
        </w:rPr>
        <w:t>que</w:t>
      </w:r>
      <w:proofErr w:type="gramEnd"/>
      <w:r w:rsidR="0023426D">
        <w:rPr>
          <w:rFonts w:ascii="Montserrat" w:hAnsi="Montserrat"/>
        </w:rPr>
        <w:t xml:space="preserve"> a</w:t>
      </w:r>
      <w:r w:rsidR="00991469">
        <w:rPr>
          <w:rFonts w:ascii="Montserrat" w:hAnsi="Montserrat"/>
        </w:rPr>
        <w:t xml:space="preserve"> la fecha de la </w:t>
      </w:r>
      <w:r w:rsidR="000478A3">
        <w:rPr>
          <w:rFonts w:ascii="Montserrat" w:hAnsi="Montserrat"/>
        </w:rPr>
        <w:t>publicación del presente anexo, l</w:t>
      </w:r>
      <w:r w:rsidRPr="0037477F">
        <w:rPr>
          <w:rFonts w:ascii="Montserrat" w:hAnsi="Montserrat"/>
        </w:rPr>
        <w:t>os permisionarios que participan en el mercado accionario mexicano no arrojan información suficiente, por lo que imposibilitan la aplicación del modelo</w:t>
      </w:r>
      <w:r w:rsidR="00D56CBA">
        <w:rPr>
          <w:rFonts w:ascii="Montserrat" w:hAnsi="Montserrat"/>
        </w:rPr>
        <w:t xml:space="preserve">. </w:t>
      </w:r>
      <w:r w:rsidR="0023426D">
        <w:rPr>
          <w:rFonts w:ascii="Montserrat" w:hAnsi="Montserrat"/>
        </w:rPr>
        <w:t>A</w:t>
      </w:r>
      <w:r w:rsidR="005907DA">
        <w:rPr>
          <w:rFonts w:ascii="Montserrat" w:hAnsi="Montserrat"/>
        </w:rPr>
        <w:t xml:space="preserve">unque fuese el caso contrario, </w:t>
      </w:r>
      <w:r w:rsidR="00B438C8">
        <w:rPr>
          <w:rFonts w:ascii="Montserrat" w:hAnsi="Montserrat"/>
        </w:rPr>
        <w:t>la litera</w:t>
      </w:r>
      <w:r w:rsidR="0068279F">
        <w:rPr>
          <w:rFonts w:ascii="Montserrat" w:hAnsi="Montserrat"/>
        </w:rPr>
        <w:t xml:space="preserve">tura </w:t>
      </w:r>
      <w:r w:rsidR="00FC5428">
        <w:rPr>
          <w:rFonts w:ascii="Montserrat" w:hAnsi="Montserrat"/>
        </w:rPr>
        <w:t>sugiere que es conveniente tomar como referencia la información de un mercado desarrollado</w:t>
      </w:r>
      <w:r w:rsidR="005A2329">
        <w:rPr>
          <w:rFonts w:ascii="Montserrat" w:hAnsi="Montserrat"/>
        </w:rPr>
        <w:t xml:space="preserve"> y aplicarl</w:t>
      </w:r>
      <w:r w:rsidR="00E85968">
        <w:rPr>
          <w:rFonts w:ascii="Montserrat" w:hAnsi="Montserrat"/>
        </w:rPr>
        <w:t>a</w:t>
      </w:r>
      <w:r w:rsidR="005A2329">
        <w:rPr>
          <w:rFonts w:ascii="Montserrat" w:hAnsi="Montserrat"/>
        </w:rPr>
        <w:t xml:space="preserve"> a un mercado emergente.</w:t>
      </w:r>
    </w:p>
    <w:p w14:paraId="211E5E49" w14:textId="77777777" w:rsidR="00C41CD4" w:rsidRPr="0037477F" w:rsidRDefault="00C41CD4">
      <w:pPr>
        <w:pStyle w:val="Textonotapie"/>
        <w:rPr>
          <w:rFonts w:ascii="Montserrat" w:hAnsi="Montserrat"/>
        </w:rPr>
      </w:pPr>
    </w:p>
  </w:footnote>
  <w:footnote w:id="3">
    <w:p w14:paraId="60E5490D" w14:textId="285B6161" w:rsidR="00EE34AA" w:rsidRDefault="00EE34AA">
      <w:pPr>
        <w:pStyle w:val="Textonotapie"/>
        <w:rPr>
          <w:rFonts w:ascii="Montserrat" w:hAnsi="Montserrat"/>
        </w:rPr>
      </w:pPr>
      <w:r w:rsidRPr="00C81A1F">
        <w:rPr>
          <w:rStyle w:val="Refdenotaalpie"/>
          <w:rFonts w:ascii="Montserrat" w:hAnsi="Montserrat"/>
        </w:rPr>
        <w:footnoteRef/>
      </w:r>
      <w:r w:rsidRPr="00C81A1F">
        <w:rPr>
          <w:rFonts w:ascii="Montserrat" w:hAnsi="Montserrat"/>
        </w:rPr>
        <w:t xml:space="preserve">   </w:t>
      </w:r>
      <w:r>
        <w:rPr>
          <w:rFonts w:ascii="Montserrat" w:hAnsi="Montserrat"/>
        </w:rPr>
        <w:t>E</w:t>
      </w:r>
      <w:r w:rsidRPr="00C81A1F">
        <w:rPr>
          <w:rFonts w:ascii="Montserrat" w:hAnsi="Montserrat"/>
        </w:rPr>
        <w:t>l modelo CAPM: “Se destaca su gran popularidad y utilidad en los mercados financieros desarrollados. Sin embargo, los financistas han discutido su aplicabilidad en países emergentes. […] Debemos de coincidir en que si se quiere asumir algún mercado bursátil emergente (el total de acciones locales flotando en aquel mercado) como representante del comportamiento de mercado que se utiliza dentro de la formulación del CAPM, no se obtendrán buenos resultados. […] Entonces surgen diversas aproximaciones para calcular el costo de oportunidad de sectores y empresas que no tienen cotizaciones o cotizan en la bolsa local. Estos modelos se basan en el siguiente principio: es posible trasladar los rendimientos que se obtienen en un sector determinado, de un mercado desarrollado a un mercado emergente, incrementándole la tasa de riesgo país” (</w:t>
      </w:r>
      <w:r>
        <w:rPr>
          <w:rFonts w:ascii="Montserrat" w:hAnsi="Montserrat"/>
        </w:rPr>
        <w:t>Bravo, 2011:</w:t>
      </w:r>
      <w:r w:rsidRPr="00C81A1F">
        <w:rPr>
          <w:rFonts w:ascii="Montserrat" w:hAnsi="Montserrat"/>
        </w:rPr>
        <w:t>191-192).</w:t>
      </w:r>
    </w:p>
    <w:p w14:paraId="6F5E7EDD" w14:textId="77777777" w:rsidR="00EE34AA" w:rsidRPr="00C81A1F" w:rsidRDefault="00EE34AA">
      <w:pPr>
        <w:pStyle w:val="Textonotapie"/>
        <w:rPr>
          <w:rFonts w:ascii="Montserrat" w:hAnsi="Montserrat"/>
        </w:rPr>
      </w:pPr>
    </w:p>
  </w:footnote>
  <w:footnote w:id="4">
    <w:p w14:paraId="4F33D844" w14:textId="121AF800" w:rsidR="00EE34AA" w:rsidRDefault="00EE34AA">
      <w:pPr>
        <w:pStyle w:val="Textonotapie"/>
        <w:rPr>
          <w:rFonts w:ascii="Montserrat" w:hAnsi="Montserrat"/>
        </w:rPr>
      </w:pPr>
      <w:r w:rsidRPr="005B3C7D">
        <w:rPr>
          <w:rStyle w:val="Refdenotaalpie"/>
          <w:rFonts w:ascii="Montserrat" w:hAnsi="Montserrat"/>
        </w:rPr>
        <w:footnoteRef/>
      </w:r>
      <w:r w:rsidRPr="005B3C7D">
        <w:rPr>
          <w:rFonts w:ascii="Montserrat" w:hAnsi="Montserrat"/>
        </w:rPr>
        <w:t xml:space="preserve"> La Comisión no garantiza que una fuente disponible en una actualización de la tasa de costo de capital propio continúe disponible para la siguiente actualización, toda vez que se toman fuentes externas.</w:t>
      </w:r>
    </w:p>
    <w:p w14:paraId="2FA8E0D5" w14:textId="77777777" w:rsidR="000C611A" w:rsidRPr="005B3C7D" w:rsidRDefault="000C611A">
      <w:pPr>
        <w:pStyle w:val="Textonotapie"/>
        <w:rPr>
          <w:rFonts w:ascii="Montserrat" w:hAnsi="Montserrat"/>
        </w:rPr>
      </w:pPr>
    </w:p>
  </w:footnote>
  <w:footnote w:id="5">
    <w:p w14:paraId="51E010AF" w14:textId="144B9DB1" w:rsidR="000C611A" w:rsidRDefault="000C611A">
      <w:pPr>
        <w:pStyle w:val="Textonotapie"/>
        <w:rPr>
          <w:rFonts w:ascii="Montserrat" w:hAnsi="Montserrat"/>
        </w:rPr>
      </w:pPr>
      <w:r w:rsidRPr="000C611A">
        <w:rPr>
          <w:rStyle w:val="Refdenotaalpie"/>
          <w:rFonts w:ascii="Montserrat" w:hAnsi="Montserrat"/>
        </w:rPr>
        <w:footnoteRef/>
      </w:r>
      <w:r w:rsidRPr="000C611A">
        <w:rPr>
          <w:rFonts w:ascii="Montserrat" w:hAnsi="Montserrat"/>
        </w:rPr>
        <w:t xml:space="preserve"> </w:t>
      </w:r>
      <w:r w:rsidR="001E57D2">
        <w:rPr>
          <w:rFonts w:ascii="Montserrat" w:hAnsi="Montserrat"/>
        </w:rPr>
        <w:t>“En el modelo CAPM</w:t>
      </w:r>
      <w:r w:rsidR="00EC7040">
        <w:rPr>
          <w:rFonts w:ascii="Montserrat" w:hAnsi="Montserrat"/>
        </w:rPr>
        <w:t xml:space="preserve"> se establece que l</w:t>
      </w:r>
      <w:r w:rsidRPr="000C611A">
        <w:rPr>
          <w:rFonts w:ascii="Montserrat" w:hAnsi="Montserrat"/>
        </w:rPr>
        <w:t>os parámetros</w:t>
      </w:r>
      <w:r w:rsidR="00EC7040">
        <w:rPr>
          <w:rFonts w:ascii="Montserrat" w:hAnsi="Montserrat"/>
        </w:rPr>
        <w:t xml:space="preserve"> que la componen</w:t>
      </w:r>
      <w:r w:rsidRPr="000C611A">
        <w:rPr>
          <w:rFonts w:ascii="Montserrat" w:hAnsi="Montserrat"/>
        </w:rPr>
        <w:t xml:space="preserve"> tienen que ser estables en el tiempo. No deben tomarse parámetros coyunturales, porque no se está estimando un rendimiento de corto plazo</w:t>
      </w:r>
      <w:r w:rsidR="00EC7040">
        <w:rPr>
          <w:rFonts w:ascii="Montserrat" w:hAnsi="Montserrat"/>
        </w:rPr>
        <w:t>”</w:t>
      </w:r>
      <w:r w:rsidRPr="000C611A">
        <w:rPr>
          <w:rFonts w:ascii="Montserrat" w:hAnsi="Montserrat"/>
        </w:rPr>
        <w:t xml:space="preserve"> (Bravo, 2011:172).</w:t>
      </w:r>
    </w:p>
    <w:p w14:paraId="33ED4F5E" w14:textId="77777777" w:rsidR="00BA7AE9" w:rsidRPr="000C611A" w:rsidRDefault="00BA7AE9">
      <w:pPr>
        <w:pStyle w:val="Textonotapie"/>
        <w:rPr>
          <w:rFonts w:ascii="Montserrat" w:hAnsi="Montserrat"/>
        </w:rPr>
      </w:pPr>
    </w:p>
  </w:footnote>
  <w:footnote w:id="6">
    <w:p w14:paraId="06AE42AE" w14:textId="77777777" w:rsidR="00344B0F" w:rsidRPr="00344B0F" w:rsidRDefault="00344B0F">
      <w:pPr>
        <w:pStyle w:val="Textonotapie"/>
        <w:rPr>
          <w:rFonts w:ascii="Montserrat" w:hAnsi="Montserrat"/>
        </w:rPr>
      </w:pPr>
      <w:r w:rsidRPr="00344B0F">
        <w:rPr>
          <w:rStyle w:val="Refdenotaalpie"/>
          <w:rFonts w:ascii="Montserrat" w:hAnsi="Montserrat"/>
        </w:rPr>
        <w:footnoteRef/>
      </w:r>
      <w:r w:rsidRPr="00344B0F">
        <w:rPr>
          <w:rFonts w:ascii="Montserrat" w:hAnsi="Montserrat"/>
        </w:rPr>
        <w:t xml:space="preserve"> Este criterio ha sido utilizado por la Federal Energy </w:t>
      </w:r>
      <w:proofErr w:type="spellStart"/>
      <w:r w:rsidRPr="00344B0F">
        <w:rPr>
          <w:rFonts w:ascii="Montserrat" w:hAnsi="Montserrat"/>
        </w:rPr>
        <w:t>Regulatory</w:t>
      </w:r>
      <w:proofErr w:type="spellEnd"/>
      <w:r w:rsidRPr="00344B0F">
        <w:rPr>
          <w:rFonts w:ascii="Montserrat" w:hAnsi="Montserrat"/>
        </w:rPr>
        <w:t xml:space="preserve"> </w:t>
      </w:r>
      <w:proofErr w:type="spellStart"/>
      <w:r w:rsidRPr="00344B0F">
        <w:rPr>
          <w:rFonts w:ascii="Montserrat" w:hAnsi="Montserrat"/>
        </w:rPr>
        <w:t>Commission</w:t>
      </w:r>
      <w:proofErr w:type="spellEnd"/>
      <w:r w:rsidRPr="00344B0F">
        <w:rPr>
          <w:rFonts w:ascii="Montserrat" w:hAnsi="Montserrat"/>
        </w:rPr>
        <w:t xml:space="preserve"> (2020:37).</w:t>
      </w:r>
    </w:p>
    <w:p w14:paraId="15F79BC9" w14:textId="0A5C0165" w:rsidR="00344B0F" w:rsidRDefault="00344B0F">
      <w:pPr>
        <w:pStyle w:val="Textonotapie"/>
      </w:pPr>
      <w:r w:rsidRPr="00344B0F">
        <w:t xml:space="preserve">   </w:t>
      </w:r>
    </w:p>
  </w:footnote>
  <w:footnote w:id="7">
    <w:p w14:paraId="6D2E59ED" w14:textId="2B768D46" w:rsidR="00EE34AA" w:rsidRPr="00B65536" w:rsidRDefault="00EE34AA" w:rsidP="004853C6">
      <w:pPr>
        <w:pStyle w:val="Textonotapie"/>
        <w:rPr>
          <w:rFonts w:ascii="Montserrat" w:hAnsi="Montserrat"/>
        </w:rPr>
      </w:pPr>
      <w:r w:rsidRPr="00B65536">
        <w:rPr>
          <w:rStyle w:val="Refdenotaalpie"/>
          <w:rFonts w:ascii="Montserrat" w:hAnsi="Montserrat"/>
        </w:rPr>
        <w:footnoteRef/>
      </w:r>
      <w:r w:rsidRPr="00B65536">
        <w:rPr>
          <w:rFonts w:ascii="Montserrat" w:hAnsi="Montserrat"/>
        </w:rPr>
        <w:t xml:space="preserve"> </w:t>
      </w:r>
      <w:r>
        <w:rPr>
          <w:rFonts w:ascii="Montserrat" w:hAnsi="Montserrat"/>
        </w:rPr>
        <w:t>“E</w:t>
      </w:r>
      <w:r w:rsidRPr="00B65536">
        <w:rPr>
          <w:rFonts w:ascii="Montserrat" w:hAnsi="Montserrat"/>
        </w:rPr>
        <w:t>s la prima por riesgo que exige el inversionista para compensar una inversión con retornos inciertos</w:t>
      </w:r>
      <w:r>
        <w:rPr>
          <w:rFonts w:ascii="Montserrat" w:hAnsi="Montserrat"/>
        </w:rPr>
        <w:t>” (Sapag y Sapag, 2008:380)</w:t>
      </w:r>
      <w:r w:rsidRPr="00B65536">
        <w:rPr>
          <w:rFonts w:ascii="Montserrat" w:hAnsi="Montserrat"/>
        </w:rPr>
        <w:t>.</w:t>
      </w:r>
      <w:r>
        <w:rPr>
          <w:rFonts w:ascii="Montserrat" w:hAnsi="Montserrat"/>
        </w:rPr>
        <w:t xml:space="preserve"> “S</w:t>
      </w:r>
      <w:r w:rsidRPr="004853C6">
        <w:rPr>
          <w:rFonts w:ascii="Montserrat" w:hAnsi="Montserrat"/>
        </w:rPr>
        <w:t xml:space="preserve">i un inversionista es totalmente adverso al riesgo preferirá invertir en bonos libres de riesgo </w:t>
      </w:r>
      <w:r>
        <w:rPr>
          <w:rFonts w:ascii="Montserrat" w:hAnsi="Montserrat"/>
        </w:rPr>
        <w:t>[…]</w:t>
      </w:r>
      <w:r w:rsidRPr="004853C6">
        <w:rPr>
          <w:rFonts w:ascii="Montserrat" w:hAnsi="Montserrat"/>
        </w:rPr>
        <w:t xml:space="preserve"> Si el inversionista retira su dinero de esta alternativa</w:t>
      </w:r>
      <w:r>
        <w:rPr>
          <w:rFonts w:ascii="Montserrat" w:hAnsi="Montserrat"/>
        </w:rPr>
        <w:t xml:space="preserve"> </w:t>
      </w:r>
      <w:r w:rsidRPr="004853C6">
        <w:rPr>
          <w:rFonts w:ascii="Montserrat" w:hAnsi="Montserrat"/>
        </w:rPr>
        <w:t>segura y lo dirige a una inversión con riesgo pedirá mayor rendimiento. Ese mayor rendimiento</w:t>
      </w:r>
      <w:r>
        <w:rPr>
          <w:rFonts w:ascii="Montserrat" w:hAnsi="Montserrat"/>
        </w:rPr>
        <w:t xml:space="preserve"> </w:t>
      </w:r>
      <w:r w:rsidRPr="004853C6">
        <w:rPr>
          <w:rFonts w:ascii="Montserrat" w:hAnsi="Montserrat"/>
        </w:rPr>
        <w:t>esperado dependerá del riesgo de la inversión</w:t>
      </w:r>
      <w:r>
        <w:rPr>
          <w:rFonts w:ascii="Montserrat" w:hAnsi="Montserrat"/>
        </w:rPr>
        <w:t>” (Bravo, 2011:175)</w:t>
      </w:r>
      <w:r w:rsidRPr="004853C6">
        <w:rPr>
          <w:rFonts w:ascii="Montserrat" w:hAnsi="Montserrat"/>
        </w:rPr>
        <w:t>.</w:t>
      </w:r>
    </w:p>
  </w:footnote>
  <w:footnote w:id="8">
    <w:p w14:paraId="3C37674E" w14:textId="54B39A75" w:rsidR="00EE34AA" w:rsidRPr="00E755E5" w:rsidRDefault="00EE34AA" w:rsidP="009723F6">
      <w:pPr>
        <w:pStyle w:val="Textonotapie"/>
        <w:rPr>
          <w:rFonts w:ascii="Montserrat" w:hAnsi="Montserrat"/>
        </w:rPr>
      </w:pPr>
      <w:r w:rsidRPr="00F4030C">
        <w:rPr>
          <w:rStyle w:val="Refdenotaalpie"/>
          <w:rFonts w:ascii="Montserrat" w:hAnsi="Montserrat"/>
        </w:rPr>
        <w:footnoteRef/>
      </w:r>
      <w:r w:rsidRPr="00F4030C">
        <w:rPr>
          <w:rFonts w:ascii="Montserrat" w:hAnsi="Montserrat"/>
        </w:rPr>
        <w:t xml:space="preserve"> “La razón es que los </w:t>
      </w:r>
      <w:r w:rsidRPr="00F4030C">
        <w:rPr>
          <w:rFonts w:ascii="Montserrat" w:hAnsi="Montserrat"/>
          <w:i/>
          <w:iCs/>
        </w:rPr>
        <w:t xml:space="preserve">(sic) </w:t>
      </w:r>
      <w:r w:rsidRPr="00F4030C">
        <w:rPr>
          <w:rFonts w:ascii="Montserrat" w:hAnsi="Montserrat"/>
        </w:rPr>
        <w:t xml:space="preserve">betas menores a 1 son, por lo general, de empresas que tienen poco nivel de transacciones en los mercados (efecto de “pequeña empresa”), por lo tanto, son afectados por un retraso en la estimación correcta de los precios accionarios. Por el contrario, los precios con betas mayores a 1 son, por lo general, de acciones que se transan activamente (se trata de empresas más grandes usualmente) </w:t>
      </w:r>
      <w:r w:rsidRPr="00E755E5">
        <w:rPr>
          <w:rFonts w:ascii="Montserrat" w:hAnsi="Montserrat"/>
        </w:rPr>
        <w:t>y pueden sufrir efectos de sobrerreacción a la nueva información” (Bravo, 2011:203).</w:t>
      </w:r>
    </w:p>
  </w:footnote>
  <w:footnote w:id="9">
    <w:p w14:paraId="6B3CAF15" w14:textId="77777777" w:rsidR="00EE34AA" w:rsidRPr="00A234BA" w:rsidRDefault="00EE34AA" w:rsidP="00E61A8B">
      <w:pPr>
        <w:pStyle w:val="Textonotapie"/>
        <w:rPr>
          <w:rFonts w:ascii="Montserrat" w:hAnsi="Montserrat"/>
        </w:rPr>
      </w:pPr>
    </w:p>
  </w:footnote>
  <w:footnote w:id="10">
    <w:p w14:paraId="1B90EC67" w14:textId="320A883D" w:rsidR="00EE34AA" w:rsidRDefault="00EE34AA" w:rsidP="009B1FE2">
      <w:pPr>
        <w:pStyle w:val="Textonotapie"/>
        <w:rPr>
          <w:rFonts w:ascii="Montserrat" w:hAnsi="Montserrat"/>
        </w:rPr>
      </w:pPr>
      <w:r w:rsidRPr="009B1FE2">
        <w:rPr>
          <w:rStyle w:val="Refdenotaalpie"/>
          <w:rFonts w:ascii="Montserrat" w:hAnsi="Montserrat"/>
        </w:rPr>
        <w:footnoteRef/>
      </w:r>
      <w:r w:rsidRPr="009B1FE2">
        <w:rPr>
          <w:rFonts w:ascii="Montserrat" w:hAnsi="Montserrat"/>
        </w:rPr>
        <w:t xml:space="preserve"> </w:t>
      </w:r>
      <w:r>
        <w:rPr>
          <w:rFonts w:ascii="Montserrat" w:hAnsi="Montserrat"/>
        </w:rPr>
        <w:t>“</w:t>
      </w:r>
      <w:r w:rsidRPr="009B1FE2">
        <w:rPr>
          <w:rFonts w:ascii="Montserrat" w:hAnsi="Montserrat"/>
        </w:rPr>
        <w:t xml:space="preserve">Es importante señalar que </w:t>
      </w:r>
      <w:proofErr w:type="gramStart"/>
      <w:r w:rsidRPr="009B1FE2">
        <w:rPr>
          <w:rFonts w:ascii="Montserrat" w:hAnsi="Montserrat"/>
        </w:rPr>
        <w:t>los beta</w:t>
      </w:r>
      <w:proofErr w:type="gramEnd"/>
      <w:r>
        <w:rPr>
          <w:rFonts w:ascii="Montserrat" w:hAnsi="Montserrat"/>
        </w:rPr>
        <w:t xml:space="preserve"> (</w:t>
      </w:r>
      <w:r>
        <w:rPr>
          <w:rFonts w:ascii="Montserrat" w:hAnsi="Montserrat"/>
          <w:i/>
          <w:iCs/>
        </w:rPr>
        <w:t>sic</w:t>
      </w:r>
      <w:r>
        <w:rPr>
          <w:rFonts w:ascii="Montserrat" w:hAnsi="Montserrat"/>
        </w:rPr>
        <w:t>)</w:t>
      </w:r>
      <w:r w:rsidRPr="009B1FE2">
        <w:rPr>
          <w:rFonts w:ascii="Montserrat" w:hAnsi="Montserrat"/>
        </w:rPr>
        <w:t xml:space="preserve"> de las empresas generalmente incluyen el efecto en</w:t>
      </w:r>
      <w:r>
        <w:rPr>
          <w:rFonts w:ascii="Montserrat" w:hAnsi="Montserrat"/>
        </w:rPr>
        <w:t xml:space="preserve"> </w:t>
      </w:r>
      <w:r w:rsidRPr="009B1FE2">
        <w:rPr>
          <w:rFonts w:ascii="Montserrat" w:hAnsi="Montserrat"/>
        </w:rPr>
        <w:t>riesgo que provoca el endeudamiento, es decir, son betas que consideran tanto el riesgo</w:t>
      </w:r>
      <w:r>
        <w:rPr>
          <w:rFonts w:ascii="Montserrat" w:hAnsi="Montserrat"/>
        </w:rPr>
        <w:t xml:space="preserve"> </w:t>
      </w:r>
      <w:r w:rsidRPr="009B1FE2">
        <w:rPr>
          <w:rFonts w:ascii="Montserrat" w:hAnsi="Montserrat"/>
        </w:rPr>
        <w:t xml:space="preserve">operacional como el financiero, por lo que resulta indispensable </w:t>
      </w:r>
      <w:proofErr w:type="spellStart"/>
      <w:r w:rsidRPr="009B1FE2">
        <w:rPr>
          <w:rFonts w:ascii="Montserrat" w:hAnsi="Montserrat"/>
        </w:rPr>
        <w:t>desapalancarlo</w:t>
      </w:r>
      <w:proofErr w:type="spellEnd"/>
      <w:r>
        <w:rPr>
          <w:rFonts w:ascii="Montserrat" w:hAnsi="Montserrat"/>
        </w:rPr>
        <w:t xml:space="preserve"> </w:t>
      </w:r>
      <w:r w:rsidRPr="009B1FE2">
        <w:rPr>
          <w:rFonts w:ascii="Montserrat" w:hAnsi="Montserrat"/>
        </w:rPr>
        <w:t>para eliminar el riesgo financiero propio de la estructura de financiamiento que posee</w:t>
      </w:r>
      <w:r>
        <w:rPr>
          <w:rFonts w:ascii="Montserrat" w:hAnsi="Montserrat"/>
        </w:rPr>
        <w:t xml:space="preserve"> </w:t>
      </w:r>
      <w:r w:rsidRPr="009B1FE2">
        <w:rPr>
          <w:rFonts w:ascii="Montserrat" w:hAnsi="Montserrat"/>
        </w:rPr>
        <w:t>la empresa</w:t>
      </w:r>
      <w:r>
        <w:rPr>
          <w:rFonts w:ascii="Montserrat" w:hAnsi="Montserrat"/>
        </w:rPr>
        <w:t>” (Sapag y Sapag, 2008:361)</w:t>
      </w:r>
      <w:r w:rsidRPr="009B1FE2">
        <w:rPr>
          <w:rFonts w:ascii="Montserrat" w:hAnsi="Montserrat"/>
        </w:rPr>
        <w:t>.</w:t>
      </w:r>
    </w:p>
    <w:p w14:paraId="591963C0" w14:textId="77777777" w:rsidR="00BA7AE9" w:rsidRPr="009B1FE2" w:rsidRDefault="00BA7AE9" w:rsidP="009B1FE2">
      <w:pPr>
        <w:pStyle w:val="Textonotapie"/>
        <w:rPr>
          <w:rFonts w:ascii="Montserrat" w:hAnsi="Montserrat"/>
        </w:rPr>
      </w:pPr>
    </w:p>
  </w:footnote>
  <w:footnote w:id="11">
    <w:p w14:paraId="664BC6E7" w14:textId="1ED35B57" w:rsidR="00BA7998" w:rsidRPr="00237C8A" w:rsidRDefault="00BA7998">
      <w:pPr>
        <w:pStyle w:val="Textonotapie"/>
        <w:rPr>
          <w:rFonts w:ascii="Montserrat" w:hAnsi="Montserrat"/>
        </w:rPr>
      </w:pPr>
      <w:r w:rsidRPr="00237C8A">
        <w:rPr>
          <w:rStyle w:val="Refdenotaalpie"/>
          <w:rFonts w:ascii="Montserrat" w:hAnsi="Montserrat"/>
        </w:rPr>
        <w:footnoteRef/>
      </w:r>
      <w:r w:rsidRPr="00237C8A">
        <w:rPr>
          <w:rFonts w:ascii="Montserrat" w:hAnsi="Montserrat"/>
        </w:rPr>
        <w:t xml:space="preserve"> </w:t>
      </w:r>
      <w:r w:rsidR="00237C8A" w:rsidRPr="00237C8A">
        <w:rPr>
          <w:rFonts w:ascii="Montserrat" w:hAnsi="Montserrat"/>
        </w:rPr>
        <w:t>Por utilizarse parámetros del mercado de referencia, se consider</w:t>
      </w:r>
      <w:r w:rsidR="00237C8A">
        <w:rPr>
          <w:rFonts w:ascii="Montserrat" w:hAnsi="Montserrat"/>
        </w:rPr>
        <w:t>a</w:t>
      </w:r>
      <w:r w:rsidR="00237C8A" w:rsidRPr="00237C8A">
        <w:rPr>
          <w:rFonts w:ascii="Montserrat" w:hAnsi="Montserrat"/>
        </w:rPr>
        <w:t xml:space="preserve"> </w:t>
      </w:r>
      <w:r w:rsidR="00D05D9A">
        <w:rPr>
          <w:rFonts w:ascii="Montserrat" w:hAnsi="Montserrat"/>
        </w:rPr>
        <w:t>esta variable, la cual</w:t>
      </w:r>
      <w:r w:rsidR="00237C8A" w:rsidRPr="00237C8A">
        <w:rPr>
          <w:rFonts w:ascii="Montserrat" w:hAnsi="Montserrat"/>
        </w:rPr>
        <w:t xml:space="preserve"> </w:t>
      </w:r>
      <w:r w:rsidR="00D05D9A">
        <w:rPr>
          <w:rFonts w:ascii="Montserrat" w:hAnsi="Montserrat"/>
        </w:rPr>
        <w:t>es publicada por</w:t>
      </w:r>
      <w:r w:rsidR="00237C8A" w:rsidRPr="00237C8A">
        <w:rPr>
          <w:rFonts w:ascii="Montserrat" w:hAnsi="Montserrat"/>
        </w:rPr>
        <w:t xml:space="preserve"> la Organización para la Cooperación y el Desarrollo Económicos</w:t>
      </w:r>
      <w:r w:rsidR="00D05D9A">
        <w:rPr>
          <w:rFonts w:ascii="Montserrat" w:hAnsi="Montserrat"/>
        </w:rPr>
        <w:t xml:space="preserve"> (OCDE)</w:t>
      </w:r>
      <w:r w:rsidR="00237C8A" w:rsidRPr="00237C8A">
        <w:rPr>
          <w:rFonts w:ascii="Montserrat" w:hAnsi="Montserrat"/>
        </w:rPr>
        <w:t>.</w:t>
      </w:r>
    </w:p>
  </w:footnote>
  <w:footnote w:id="12">
    <w:p w14:paraId="02F7EF16" w14:textId="77777777" w:rsidR="00EE34AA" w:rsidRPr="00F4030C" w:rsidRDefault="00EE34AA" w:rsidP="00E05B67">
      <w:pPr>
        <w:autoSpaceDE w:val="0"/>
        <w:autoSpaceDN w:val="0"/>
        <w:adjustRightInd w:val="0"/>
        <w:jc w:val="both"/>
        <w:rPr>
          <w:rFonts w:ascii="Montserrat" w:eastAsia="MyriadPro-Light" w:hAnsi="Montserrat" w:cs="MyriadPro-Light"/>
          <w:sz w:val="20"/>
          <w:szCs w:val="20"/>
        </w:rPr>
      </w:pPr>
      <w:r w:rsidRPr="00F4030C">
        <w:rPr>
          <w:rStyle w:val="Refdenotaalpie"/>
          <w:rFonts w:ascii="Montserrat" w:hAnsi="Montserrat"/>
          <w:sz w:val="20"/>
          <w:szCs w:val="20"/>
        </w:rPr>
        <w:footnoteRef/>
      </w:r>
      <w:r w:rsidRPr="00F4030C">
        <w:rPr>
          <w:rFonts w:ascii="Montserrat" w:hAnsi="Montserrat"/>
          <w:sz w:val="20"/>
          <w:szCs w:val="20"/>
        </w:rPr>
        <w:t xml:space="preserve"> “Se debe encontrar un (</w:t>
      </w:r>
      <w:r w:rsidRPr="00F4030C">
        <w:rPr>
          <w:rFonts w:ascii="Montserrat" w:hAnsi="Montserrat"/>
          <w:i/>
          <w:iCs/>
          <w:sz w:val="20"/>
          <w:szCs w:val="20"/>
        </w:rPr>
        <w:t>sic</w:t>
      </w:r>
      <w:r w:rsidRPr="00F4030C">
        <w:rPr>
          <w:rFonts w:ascii="Montserrat" w:hAnsi="Montserrat"/>
          <w:sz w:val="20"/>
          <w:szCs w:val="20"/>
        </w:rPr>
        <w:t xml:space="preserve">) beta promedio, pero este debe resultar del siguiente criterio: </w:t>
      </w:r>
      <w:r w:rsidRPr="00F4030C">
        <w:rPr>
          <w:rFonts w:ascii="Montserrat" w:eastAsia="MyriadPro-Light" w:hAnsi="Montserrat" w:cs="MyriadPro-Light"/>
          <w:sz w:val="20"/>
          <w:szCs w:val="20"/>
        </w:rPr>
        <w:t>Las empresas que tendrán una mayor influencia sobre el rendimiento del sector serán las de mayor tamaño, que serán identificadas por tener los mayores activos. No obstante, estos activos deben derivar del dimensionamiento del patrimonio a precios de mercado, es decir, que se debe utilizar el patrimonio a precios de bolsa o la capitalización de mercado” (Bravo, 2011:207).</w:t>
      </w:r>
    </w:p>
    <w:p w14:paraId="467845BC" w14:textId="66FB8B52" w:rsidR="00EE34AA" w:rsidRPr="00F4030C" w:rsidRDefault="00EE34AA" w:rsidP="00E05B67">
      <w:pPr>
        <w:autoSpaceDE w:val="0"/>
        <w:autoSpaceDN w:val="0"/>
        <w:adjustRightInd w:val="0"/>
        <w:jc w:val="both"/>
        <w:rPr>
          <w:rFonts w:ascii="Montserrat" w:eastAsia="MyriadPro-Light" w:hAnsi="Montserrat" w:cs="MyriadPro-Light"/>
          <w:sz w:val="20"/>
          <w:szCs w:val="20"/>
        </w:rPr>
      </w:pPr>
    </w:p>
  </w:footnote>
  <w:footnote w:id="13">
    <w:p w14:paraId="432C39BE" w14:textId="773F0E4F" w:rsidR="00EE34AA" w:rsidRPr="00FD24C1" w:rsidRDefault="00EE34AA" w:rsidP="00E05B67">
      <w:pPr>
        <w:pStyle w:val="Textonotapie"/>
        <w:rPr>
          <w:rFonts w:ascii="Montserrat" w:hAnsi="Montserrat"/>
          <w:color w:val="FFC000"/>
          <w:sz w:val="18"/>
          <w:szCs w:val="18"/>
        </w:rPr>
      </w:pPr>
      <w:r w:rsidRPr="00F4030C">
        <w:rPr>
          <w:rStyle w:val="Refdenotaalpie"/>
          <w:rFonts w:ascii="Montserrat" w:hAnsi="Montserrat"/>
        </w:rPr>
        <w:footnoteRef/>
      </w:r>
      <w:r w:rsidRPr="00F4030C">
        <w:rPr>
          <w:rFonts w:ascii="Montserrat" w:hAnsi="Montserrat"/>
        </w:rPr>
        <w:t xml:space="preserve"> La fórmula se basa en Bravo (2011:207-208). A diferencia de la referencia señalada, la Comisión no empleó el valor de la deuda en esta fórmula, por considerarse que ya se utilizó en el </w:t>
      </w:r>
      <w:proofErr w:type="spellStart"/>
      <w:r w:rsidRPr="00F4030C">
        <w:rPr>
          <w:rFonts w:ascii="Montserrat" w:hAnsi="Montserrat"/>
        </w:rPr>
        <w:t>desapalancamiento</w:t>
      </w:r>
      <w:proofErr w:type="spellEnd"/>
      <w:r w:rsidRPr="00F4030C">
        <w:rPr>
          <w:rFonts w:ascii="Montserrat" w:hAnsi="Montserrat"/>
        </w:rPr>
        <w:t xml:space="preserve"> de las betas de cada empresa, de acuerdo con la </w:t>
      </w:r>
      <w:r w:rsidRPr="00D1721C">
        <w:rPr>
          <w:rFonts w:ascii="Montserrat" w:hAnsi="Montserrat"/>
        </w:rPr>
        <w:t>Ecuación 7.</w:t>
      </w:r>
    </w:p>
  </w:footnote>
  <w:footnote w:id="14">
    <w:p w14:paraId="61FF53EA" w14:textId="3BDF7CC9" w:rsidR="00EE34AA" w:rsidRPr="009E7400" w:rsidRDefault="00EE34AA" w:rsidP="001961D7">
      <w:pPr>
        <w:pStyle w:val="Textonotapie"/>
        <w:rPr>
          <w:rFonts w:ascii="Montserrat" w:hAnsi="Montserrat"/>
        </w:rPr>
      </w:pPr>
      <w:r w:rsidRPr="009E7400">
        <w:rPr>
          <w:rStyle w:val="Refdenotaalpie"/>
          <w:rFonts w:ascii="Montserrat" w:hAnsi="Montserrat"/>
        </w:rPr>
        <w:footnoteRef/>
      </w:r>
      <w:r w:rsidRPr="009E7400">
        <w:rPr>
          <w:rFonts w:ascii="Montserrat" w:hAnsi="Montserrat"/>
        </w:rPr>
        <w:t xml:space="preserve"> “Los reguladores que usen la regulación </w:t>
      </w:r>
      <w:proofErr w:type="spellStart"/>
      <w:r w:rsidRPr="009E7400">
        <w:rPr>
          <w:rFonts w:ascii="Montserrat" w:hAnsi="Montserrat"/>
          <w:i/>
          <w:iCs/>
        </w:rPr>
        <w:t>price</w:t>
      </w:r>
      <w:proofErr w:type="spellEnd"/>
      <w:r w:rsidRPr="009E7400">
        <w:rPr>
          <w:rFonts w:ascii="Montserrat" w:hAnsi="Montserrat"/>
          <w:i/>
          <w:iCs/>
        </w:rPr>
        <w:t xml:space="preserve"> </w:t>
      </w:r>
      <w:proofErr w:type="spellStart"/>
      <w:r w:rsidRPr="009E7400">
        <w:rPr>
          <w:rFonts w:ascii="Montserrat" w:hAnsi="Montserrat"/>
          <w:i/>
          <w:iCs/>
        </w:rPr>
        <w:t>cap</w:t>
      </w:r>
      <w:proofErr w:type="spellEnd"/>
      <w:r w:rsidRPr="009E7400">
        <w:rPr>
          <w:rFonts w:ascii="Montserrat" w:hAnsi="Montserrat"/>
        </w:rPr>
        <w:t xml:space="preserve"> necesitan dar a las empresas bajo su jurisdicción, la oportunidad de obtener mayores retornos, porque éstos son más riesgosos”</w:t>
      </w:r>
      <w:r>
        <w:rPr>
          <w:rFonts w:ascii="Montserrat" w:hAnsi="Montserrat"/>
        </w:rPr>
        <w:t xml:space="preserve"> (traducción propia de </w:t>
      </w:r>
      <w:r w:rsidRPr="00C2164C">
        <w:rPr>
          <w:rFonts w:ascii="Montserrat" w:hAnsi="Montserrat"/>
        </w:rPr>
        <w:t>Alexander e Irwin, 1996</w:t>
      </w:r>
      <w:r>
        <w:rPr>
          <w:rFonts w:ascii="Montserrat" w:hAnsi="Montserrat"/>
        </w:rPr>
        <w:t>)</w:t>
      </w:r>
      <w:r w:rsidRPr="009E7400">
        <w:rPr>
          <w:rFonts w:ascii="Montserrat" w:hAnsi="Montserrat"/>
        </w:rPr>
        <w:t>.</w:t>
      </w:r>
      <w:r>
        <w:rPr>
          <w:rFonts w:ascii="Montserrat" w:hAnsi="Montserrat"/>
        </w:rPr>
        <w:t xml:space="preserve"> Se considera que este criterio continúa siendo consistente.</w:t>
      </w:r>
    </w:p>
  </w:footnote>
  <w:footnote w:id="15">
    <w:p w14:paraId="45D2CA00" w14:textId="348C1820" w:rsidR="00EE34AA" w:rsidRPr="00A61BFA" w:rsidRDefault="00EE34AA">
      <w:pPr>
        <w:pStyle w:val="Textonotapie"/>
        <w:rPr>
          <w:rFonts w:ascii="Montserrat" w:hAnsi="Montserrat"/>
        </w:rPr>
      </w:pPr>
      <w:r w:rsidRPr="00A61BFA">
        <w:rPr>
          <w:rStyle w:val="Refdenotaalpie"/>
          <w:rFonts w:ascii="Montserrat" w:hAnsi="Montserrat"/>
        </w:rPr>
        <w:footnoteRef/>
      </w:r>
      <w:r w:rsidRPr="00A61BFA">
        <w:rPr>
          <w:rFonts w:ascii="Montserrat" w:hAnsi="Montserrat"/>
        </w:rPr>
        <w:t xml:space="preserve"> El parámetro más </w:t>
      </w:r>
      <w:r w:rsidRPr="00A61BFA">
        <w:rPr>
          <w:rFonts w:ascii="Montserrat" w:hAnsi="Montserrat"/>
          <w:i/>
          <w:iCs/>
        </w:rPr>
        <w:t>proxy</w:t>
      </w:r>
      <w:r w:rsidRPr="00A61BFA">
        <w:rPr>
          <w:rFonts w:ascii="Montserrat" w:hAnsi="Montserrat"/>
        </w:rPr>
        <w:t xml:space="preserve"> para la estimación de la rentabilidad esperada del mercado de un país específico está determinado por el rendimiento accionario de la bolsa de valores local</w:t>
      </w:r>
      <w:r>
        <w:rPr>
          <w:rFonts w:ascii="Montserrat" w:hAnsi="Montserrat"/>
        </w:rPr>
        <w:t xml:space="preserve"> (Sapag y Sapag, 2008: 356-357). </w:t>
      </w:r>
    </w:p>
  </w:footnote>
  <w:footnote w:id="16">
    <w:p w14:paraId="3A7CE9A8" w14:textId="77777777" w:rsidR="00122D2D" w:rsidRDefault="00212D2E">
      <w:pPr>
        <w:pStyle w:val="Textonotapie"/>
        <w:rPr>
          <w:rFonts w:ascii="Montserrat" w:hAnsi="Montserrat"/>
        </w:rPr>
      </w:pPr>
      <w:r w:rsidRPr="00F33508">
        <w:rPr>
          <w:rStyle w:val="Refdenotaalpie"/>
          <w:rFonts w:ascii="Montserrat" w:hAnsi="Montserrat"/>
        </w:rPr>
        <w:footnoteRef/>
      </w:r>
      <w:r w:rsidRPr="00F33508">
        <w:rPr>
          <w:rFonts w:ascii="Montserrat" w:hAnsi="Montserrat"/>
        </w:rPr>
        <w:t xml:space="preserve"> La Comisión consideró bonos de largo plazo con vencimiento a 30 (treinta) años, en consistencia con la FERC (2020:6).</w:t>
      </w:r>
    </w:p>
    <w:p w14:paraId="6A9E987E" w14:textId="651CB4DC" w:rsidR="00212D2E" w:rsidRPr="00F33508" w:rsidRDefault="00122D2D">
      <w:pPr>
        <w:pStyle w:val="Textonotapie"/>
        <w:rPr>
          <w:rFonts w:ascii="Montserrat" w:hAnsi="Montserrat"/>
        </w:rPr>
      </w:pPr>
      <w:r>
        <w:rPr>
          <w:rFonts w:ascii="Montserrat" w:hAnsi="Montserrat"/>
        </w:rPr>
        <w:t xml:space="preserve"> </w:t>
      </w:r>
    </w:p>
  </w:footnote>
  <w:footnote w:id="17">
    <w:p w14:paraId="4F58CE1B" w14:textId="0382003B" w:rsidR="001A7826" w:rsidRPr="00AC188E" w:rsidRDefault="001A7826">
      <w:pPr>
        <w:pStyle w:val="Textonotapie"/>
        <w:rPr>
          <w:rFonts w:ascii="Montserrat" w:hAnsi="Montserrat"/>
        </w:rPr>
      </w:pPr>
      <w:r w:rsidRPr="00AC188E">
        <w:rPr>
          <w:rStyle w:val="Refdenotaalpie"/>
          <w:rFonts w:ascii="Montserrat" w:hAnsi="Montserrat"/>
        </w:rPr>
        <w:footnoteRef/>
      </w:r>
      <w:r w:rsidRPr="00AC188E">
        <w:rPr>
          <w:rFonts w:ascii="Montserrat" w:hAnsi="Montserrat"/>
        </w:rPr>
        <w:t xml:space="preserve"> Se emplea un </w:t>
      </w:r>
      <w:r w:rsidR="00AC188E" w:rsidRPr="00AC188E">
        <w:rPr>
          <w:rFonts w:ascii="Montserrat" w:hAnsi="Montserrat"/>
        </w:rPr>
        <w:t>coeficiente de 1/10000 para expresar el promedio de las tasas de riesgo país en puntos porcentuales.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44C6" w14:textId="77777777" w:rsidR="00EE34AA" w:rsidRDefault="00EE34A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279656"/>
      <w:docPartObj>
        <w:docPartGallery w:val="Watermarks"/>
        <w:docPartUnique/>
      </w:docPartObj>
    </w:sdtPr>
    <w:sdtContent>
      <w:p w14:paraId="3D2E8E19" w14:textId="332B877C" w:rsidR="00EE34AA" w:rsidRDefault="00000000" w:rsidP="00C20C82">
        <w:pPr>
          <w:pStyle w:val="Encabezado"/>
          <w:jc w:val="right"/>
        </w:pPr>
        <w:r>
          <w:pict w14:anchorId="0711B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4076548" o:spid="_x0000_s1025" type="#_x0000_t136" style="position:absolute;left:0;text-align:left;margin-left:0;margin-top:0;width:495.6pt;height:123.9pt;rotation:315;z-index:-251658752;mso-position-horizontal:center;mso-position-horizontal-relative:margin;mso-position-vertical:center;mso-position-vertical-relative:margin" o:allowincell="f" fillcolor="silver" stroked="f">
              <v:fill opacity=".5"/>
              <v:textpath style="font-family:&quot;Montserrat&quot;;font-size:1pt" string="BORRADOR"/>
              <w10:wrap anchorx="margin" anchory="margin"/>
            </v:shape>
          </w:pict>
        </w:r>
      </w:p>
    </w:sdtContent>
  </w:sdt>
  <w:p w14:paraId="3E0E234F" w14:textId="77777777" w:rsidR="00EE34AA" w:rsidRDefault="00EE34AA" w:rsidP="00A578B3">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8BEE7" w14:textId="77777777" w:rsidR="00EE34AA" w:rsidRDefault="00EE34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B4369"/>
    <w:multiLevelType w:val="hybridMultilevel"/>
    <w:tmpl w:val="31BA3304"/>
    <w:lvl w:ilvl="0" w:tplc="F00C9524">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0BFB4FD4"/>
    <w:multiLevelType w:val="hybridMultilevel"/>
    <w:tmpl w:val="28163FE2"/>
    <w:lvl w:ilvl="0" w:tplc="C7DA7C0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BE4DD5"/>
    <w:multiLevelType w:val="hybridMultilevel"/>
    <w:tmpl w:val="F67A28E8"/>
    <w:lvl w:ilvl="0" w:tplc="90F235A8">
      <w:start w:val="9"/>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30E3499"/>
    <w:multiLevelType w:val="hybridMultilevel"/>
    <w:tmpl w:val="FCC8409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585280"/>
    <w:multiLevelType w:val="hybridMultilevel"/>
    <w:tmpl w:val="A4F2537A"/>
    <w:lvl w:ilvl="0" w:tplc="7AE4EFD0">
      <w:start w:val="9"/>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77C28FA"/>
    <w:multiLevelType w:val="multilevel"/>
    <w:tmpl w:val="9422637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0A5F05"/>
    <w:multiLevelType w:val="hybridMultilevel"/>
    <w:tmpl w:val="FFCCC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055DA4"/>
    <w:multiLevelType w:val="hybridMultilevel"/>
    <w:tmpl w:val="CEBECF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65124BC"/>
    <w:multiLevelType w:val="hybridMultilevel"/>
    <w:tmpl w:val="17EAAEAC"/>
    <w:lvl w:ilvl="0" w:tplc="8034A94A">
      <w:start w:val="1"/>
      <w:numFmt w:val="upperRoman"/>
      <w:lvlText w:val="%1."/>
      <w:lvlJc w:val="left"/>
      <w:pPr>
        <w:ind w:left="1287" w:hanging="720"/>
      </w:pPr>
      <w:rPr>
        <w:rFonts w:hint="default"/>
      </w:rPr>
    </w:lvl>
    <w:lvl w:ilvl="1" w:tplc="39FE11CA">
      <w:start w:val="1"/>
      <w:numFmt w:val="lowerLetter"/>
      <w:lvlText w:val="%2."/>
      <w:lvlJc w:val="left"/>
      <w:pPr>
        <w:ind w:left="1647" w:hanging="360"/>
      </w:pPr>
      <w:rPr>
        <w:rFonts w:hint="default"/>
      </w:rPr>
    </w:lvl>
    <w:lvl w:ilvl="2" w:tplc="942E3D74">
      <w:start w:val="1"/>
      <w:numFmt w:val="decimal"/>
      <w:lvlText w:val="%3."/>
      <w:lvlJc w:val="left"/>
      <w:pPr>
        <w:ind w:left="2547" w:hanging="360"/>
      </w:pPr>
      <w:rPr>
        <w:rFonts w:hint="default"/>
      </w:rPr>
    </w:lvl>
    <w:lvl w:ilvl="3" w:tplc="8BA24418">
      <w:start w:val="2"/>
      <w:numFmt w:val="lowerRoman"/>
      <w:lvlText w:val="%4."/>
      <w:lvlJc w:val="left"/>
      <w:pPr>
        <w:ind w:left="3447" w:hanging="720"/>
      </w:pPr>
      <w:rPr>
        <w:rFonts w:hint="default"/>
      </w:rPr>
    </w:lvl>
    <w:lvl w:ilvl="4" w:tplc="716CB1CC">
      <w:start w:val="1"/>
      <w:numFmt w:val="lowerLetter"/>
      <w:lvlText w:val="%5)"/>
      <w:lvlJc w:val="left"/>
      <w:pPr>
        <w:ind w:left="3807" w:hanging="360"/>
      </w:pPr>
      <w:rPr>
        <w:rFonts w:hint="default"/>
      </w:rPr>
    </w:lvl>
    <w:lvl w:ilvl="5" w:tplc="1B9A5A92">
      <w:numFmt w:val="bullet"/>
      <w:lvlText w:val="•"/>
      <w:lvlJc w:val="left"/>
      <w:pPr>
        <w:ind w:left="4707" w:hanging="360"/>
      </w:pPr>
      <w:rPr>
        <w:rFonts w:ascii="Montserrat" w:eastAsia="Times New Roman" w:hAnsi="Montserrat" w:cs="Arial" w:hint="default"/>
      </w:rPr>
    </w:lvl>
    <w:lvl w:ilvl="6" w:tplc="845AE9C4">
      <w:start w:val="2"/>
      <w:numFmt w:val="lowerRoman"/>
      <w:lvlText w:val="%7)"/>
      <w:lvlJc w:val="left"/>
      <w:pPr>
        <w:ind w:left="5607" w:hanging="720"/>
      </w:pPr>
      <w:rPr>
        <w:rFonts w:hint="default"/>
      </w:r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A566776"/>
    <w:multiLevelType w:val="hybridMultilevel"/>
    <w:tmpl w:val="FBBCE5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AC87379"/>
    <w:multiLevelType w:val="multilevel"/>
    <w:tmpl w:val="8B0CB79C"/>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0E912CC"/>
    <w:multiLevelType w:val="hybridMultilevel"/>
    <w:tmpl w:val="BC0A40FA"/>
    <w:lvl w:ilvl="0" w:tplc="2598AA38">
      <w:start w:val="1"/>
      <w:numFmt w:val="bullet"/>
      <w:lvlText w:val=""/>
      <w:lvlJc w:val="left"/>
      <w:pPr>
        <w:tabs>
          <w:tab w:val="num" w:pos="720"/>
        </w:tabs>
        <w:ind w:left="720" w:hanging="360"/>
      </w:pPr>
      <w:rPr>
        <w:rFonts w:ascii="Wingdings" w:hAnsi="Wingdings" w:hint="default"/>
      </w:rPr>
    </w:lvl>
    <w:lvl w:ilvl="1" w:tplc="C77C6C5C" w:tentative="1">
      <w:start w:val="1"/>
      <w:numFmt w:val="bullet"/>
      <w:lvlText w:val=""/>
      <w:lvlJc w:val="left"/>
      <w:pPr>
        <w:tabs>
          <w:tab w:val="num" w:pos="1440"/>
        </w:tabs>
        <w:ind w:left="1440" w:hanging="360"/>
      </w:pPr>
      <w:rPr>
        <w:rFonts w:ascii="Wingdings" w:hAnsi="Wingdings" w:hint="default"/>
      </w:rPr>
    </w:lvl>
    <w:lvl w:ilvl="2" w:tplc="8CF65302" w:tentative="1">
      <w:start w:val="1"/>
      <w:numFmt w:val="bullet"/>
      <w:lvlText w:val=""/>
      <w:lvlJc w:val="left"/>
      <w:pPr>
        <w:tabs>
          <w:tab w:val="num" w:pos="2160"/>
        </w:tabs>
        <w:ind w:left="2160" w:hanging="360"/>
      </w:pPr>
      <w:rPr>
        <w:rFonts w:ascii="Wingdings" w:hAnsi="Wingdings" w:hint="default"/>
      </w:rPr>
    </w:lvl>
    <w:lvl w:ilvl="3" w:tplc="D7BCE108" w:tentative="1">
      <w:start w:val="1"/>
      <w:numFmt w:val="bullet"/>
      <w:lvlText w:val=""/>
      <w:lvlJc w:val="left"/>
      <w:pPr>
        <w:tabs>
          <w:tab w:val="num" w:pos="2880"/>
        </w:tabs>
        <w:ind w:left="2880" w:hanging="360"/>
      </w:pPr>
      <w:rPr>
        <w:rFonts w:ascii="Wingdings" w:hAnsi="Wingdings" w:hint="default"/>
      </w:rPr>
    </w:lvl>
    <w:lvl w:ilvl="4" w:tplc="7FFED092" w:tentative="1">
      <w:start w:val="1"/>
      <w:numFmt w:val="bullet"/>
      <w:lvlText w:val=""/>
      <w:lvlJc w:val="left"/>
      <w:pPr>
        <w:tabs>
          <w:tab w:val="num" w:pos="3600"/>
        </w:tabs>
        <w:ind w:left="3600" w:hanging="360"/>
      </w:pPr>
      <w:rPr>
        <w:rFonts w:ascii="Wingdings" w:hAnsi="Wingdings" w:hint="default"/>
      </w:rPr>
    </w:lvl>
    <w:lvl w:ilvl="5" w:tplc="2F82074E" w:tentative="1">
      <w:start w:val="1"/>
      <w:numFmt w:val="bullet"/>
      <w:lvlText w:val=""/>
      <w:lvlJc w:val="left"/>
      <w:pPr>
        <w:tabs>
          <w:tab w:val="num" w:pos="4320"/>
        </w:tabs>
        <w:ind w:left="4320" w:hanging="360"/>
      </w:pPr>
      <w:rPr>
        <w:rFonts w:ascii="Wingdings" w:hAnsi="Wingdings" w:hint="default"/>
      </w:rPr>
    </w:lvl>
    <w:lvl w:ilvl="6" w:tplc="967A74FE" w:tentative="1">
      <w:start w:val="1"/>
      <w:numFmt w:val="bullet"/>
      <w:lvlText w:val=""/>
      <w:lvlJc w:val="left"/>
      <w:pPr>
        <w:tabs>
          <w:tab w:val="num" w:pos="5040"/>
        </w:tabs>
        <w:ind w:left="5040" w:hanging="360"/>
      </w:pPr>
      <w:rPr>
        <w:rFonts w:ascii="Wingdings" w:hAnsi="Wingdings" w:hint="default"/>
      </w:rPr>
    </w:lvl>
    <w:lvl w:ilvl="7" w:tplc="D0889CCE" w:tentative="1">
      <w:start w:val="1"/>
      <w:numFmt w:val="bullet"/>
      <w:lvlText w:val=""/>
      <w:lvlJc w:val="left"/>
      <w:pPr>
        <w:tabs>
          <w:tab w:val="num" w:pos="5760"/>
        </w:tabs>
        <w:ind w:left="5760" w:hanging="360"/>
      </w:pPr>
      <w:rPr>
        <w:rFonts w:ascii="Wingdings" w:hAnsi="Wingdings" w:hint="default"/>
      </w:rPr>
    </w:lvl>
    <w:lvl w:ilvl="8" w:tplc="0C7646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56430D"/>
    <w:multiLevelType w:val="hybridMultilevel"/>
    <w:tmpl w:val="C056145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F56E7D"/>
    <w:multiLevelType w:val="hybridMultilevel"/>
    <w:tmpl w:val="B8BA4B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D864D00"/>
    <w:multiLevelType w:val="hybridMultilevel"/>
    <w:tmpl w:val="7966BA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2A3780F"/>
    <w:multiLevelType w:val="multilevel"/>
    <w:tmpl w:val="41A2721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7465F70"/>
    <w:multiLevelType w:val="hybridMultilevel"/>
    <w:tmpl w:val="1C346D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5EC5A4F"/>
    <w:multiLevelType w:val="hybridMultilevel"/>
    <w:tmpl w:val="9E2ECB88"/>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8" w15:restartNumberingAfterBreak="0">
    <w:nsid w:val="6D0360CA"/>
    <w:multiLevelType w:val="hybridMultilevel"/>
    <w:tmpl w:val="1646DD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333335C"/>
    <w:multiLevelType w:val="hybridMultilevel"/>
    <w:tmpl w:val="5504EA50"/>
    <w:lvl w:ilvl="0" w:tplc="9D24DD0A">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0" w15:restartNumberingAfterBreak="0">
    <w:nsid w:val="7F454ABD"/>
    <w:multiLevelType w:val="hybridMultilevel"/>
    <w:tmpl w:val="C1CC5308"/>
    <w:lvl w:ilvl="0" w:tplc="2460CBF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6393532">
    <w:abstractNumId w:val="8"/>
  </w:num>
  <w:num w:numId="2" w16cid:durableId="1199125357">
    <w:abstractNumId w:val="18"/>
  </w:num>
  <w:num w:numId="3" w16cid:durableId="787815125">
    <w:abstractNumId w:val="7"/>
  </w:num>
  <w:num w:numId="4" w16cid:durableId="371343732">
    <w:abstractNumId w:val="17"/>
  </w:num>
  <w:num w:numId="5" w16cid:durableId="1659192116">
    <w:abstractNumId w:val="14"/>
  </w:num>
  <w:num w:numId="6" w16cid:durableId="420105970">
    <w:abstractNumId w:val="16"/>
  </w:num>
  <w:num w:numId="7" w16cid:durableId="798379864">
    <w:abstractNumId w:val="19"/>
  </w:num>
  <w:num w:numId="8" w16cid:durableId="1240138667">
    <w:abstractNumId w:val="2"/>
  </w:num>
  <w:num w:numId="9" w16cid:durableId="791438993">
    <w:abstractNumId w:val="11"/>
  </w:num>
  <w:num w:numId="10" w16cid:durableId="1081172808">
    <w:abstractNumId w:val="4"/>
  </w:num>
  <w:num w:numId="11" w16cid:durableId="264965689">
    <w:abstractNumId w:val="15"/>
  </w:num>
  <w:num w:numId="12" w16cid:durableId="2123382883">
    <w:abstractNumId w:val="5"/>
  </w:num>
  <w:num w:numId="13" w16cid:durableId="421537281">
    <w:abstractNumId w:val="10"/>
  </w:num>
  <w:num w:numId="14" w16cid:durableId="945889126">
    <w:abstractNumId w:val="0"/>
  </w:num>
  <w:num w:numId="15" w16cid:durableId="1716923447">
    <w:abstractNumId w:val="6"/>
  </w:num>
  <w:num w:numId="16" w16cid:durableId="561870538">
    <w:abstractNumId w:val="20"/>
  </w:num>
  <w:num w:numId="17" w16cid:durableId="132601431">
    <w:abstractNumId w:val="3"/>
  </w:num>
  <w:num w:numId="18" w16cid:durableId="1816756150">
    <w:abstractNumId w:val="9"/>
  </w:num>
  <w:num w:numId="19" w16cid:durableId="1776439043">
    <w:abstractNumId w:val="13"/>
  </w:num>
  <w:num w:numId="20" w16cid:durableId="2025666939">
    <w:abstractNumId w:val="12"/>
  </w:num>
  <w:num w:numId="21" w16cid:durableId="118601894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efaultTabStop w:val="709"/>
  <w:hyphenationZone w:val="425"/>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8B3"/>
    <w:rsid w:val="000005F0"/>
    <w:rsid w:val="000006E5"/>
    <w:rsid w:val="00000B8F"/>
    <w:rsid w:val="00000DF2"/>
    <w:rsid w:val="00000ED1"/>
    <w:rsid w:val="0000109A"/>
    <w:rsid w:val="00001113"/>
    <w:rsid w:val="00001441"/>
    <w:rsid w:val="000014C2"/>
    <w:rsid w:val="000015A7"/>
    <w:rsid w:val="000015D7"/>
    <w:rsid w:val="000017C1"/>
    <w:rsid w:val="00001811"/>
    <w:rsid w:val="00001C78"/>
    <w:rsid w:val="0000210F"/>
    <w:rsid w:val="00002175"/>
    <w:rsid w:val="00002341"/>
    <w:rsid w:val="00002572"/>
    <w:rsid w:val="00002A78"/>
    <w:rsid w:val="00002FF2"/>
    <w:rsid w:val="00003060"/>
    <w:rsid w:val="0000308F"/>
    <w:rsid w:val="000031C0"/>
    <w:rsid w:val="000039A7"/>
    <w:rsid w:val="00003A79"/>
    <w:rsid w:val="00003CE4"/>
    <w:rsid w:val="000045D2"/>
    <w:rsid w:val="00004788"/>
    <w:rsid w:val="00004991"/>
    <w:rsid w:val="00004EB5"/>
    <w:rsid w:val="00004F8E"/>
    <w:rsid w:val="0000502F"/>
    <w:rsid w:val="00005165"/>
    <w:rsid w:val="000054DE"/>
    <w:rsid w:val="00005F60"/>
    <w:rsid w:val="00006008"/>
    <w:rsid w:val="000061B7"/>
    <w:rsid w:val="00006307"/>
    <w:rsid w:val="00006529"/>
    <w:rsid w:val="00006540"/>
    <w:rsid w:val="00006732"/>
    <w:rsid w:val="00006A09"/>
    <w:rsid w:val="00006C10"/>
    <w:rsid w:val="00006DA3"/>
    <w:rsid w:val="0000765E"/>
    <w:rsid w:val="000076FC"/>
    <w:rsid w:val="00007858"/>
    <w:rsid w:val="000078BD"/>
    <w:rsid w:val="00010227"/>
    <w:rsid w:val="00010AC8"/>
    <w:rsid w:val="00010BB1"/>
    <w:rsid w:val="00010E9B"/>
    <w:rsid w:val="000116D7"/>
    <w:rsid w:val="00011A17"/>
    <w:rsid w:val="0001220D"/>
    <w:rsid w:val="00012670"/>
    <w:rsid w:val="0001279D"/>
    <w:rsid w:val="000128E2"/>
    <w:rsid w:val="00012B7E"/>
    <w:rsid w:val="00012C6B"/>
    <w:rsid w:val="00012EE4"/>
    <w:rsid w:val="00013234"/>
    <w:rsid w:val="0001323C"/>
    <w:rsid w:val="00013284"/>
    <w:rsid w:val="0001338A"/>
    <w:rsid w:val="00013663"/>
    <w:rsid w:val="000139DF"/>
    <w:rsid w:val="000139F6"/>
    <w:rsid w:val="00013EB0"/>
    <w:rsid w:val="000142CA"/>
    <w:rsid w:val="0001485F"/>
    <w:rsid w:val="000148B0"/>
    <w:rsid w:val="00014C22"/>
    <w:rsid w:val="00014CB0"/>
    <w:rsid w:val="00014CFC"/>
    <w:rsid w:val="00014F61"/>
    <w:rsid w:val="00015458"/>
    <w:rsid w:val="00015788"/>
    <w:rsid w:val="00015AA4"/>
    <w:rsid w:val="000172B3"/>
    <w:rsid w:val="00017333"/>
    <w:rsid w:val="000178D4"/>
    <w:rsid w:val="000179CF"/>
    <w:rsid w:val="00017B2B"/>
    <w:rsid w:val="00017B3F"/>
    <w:rsid w:val="00017B53"/>
    <w:rsid w:val="00017D39"/>
    <w:rsid w:val="00020023"/>
    <w:rsid w:val="00020581"/>
    <w:rsid w:val="000208E2"/>
    <w:rsid w:val="00021433"/>
    <w:rsid w:val="00021670"/>
    <w:rsid w:val="00021E25"/>
    <w:rsid w:val="00021FEE"/>
    <w:rsid w:val="00022392"/>
    <w:rsid w:val="0002286E"/>
    <w:rsid w:val="00022A99"/>
    <w:rsid w:val="00022D4C"/>
    <w:rsid w:val="00022E91"/>
    <w:rsid w:val="000230BC"/>
    <w:rsid w:val="000232B5"/>
    <w:rsid w:val="00023424"/>
    <w:rsid w:val="000234D8"/>
    <w:rsid w:val="0002374F"/>
    <w:rsid w:val="00023C27"/>
    <w:rsid w:val="00024107"/>
    <w:rsid w:val="000243C5"/>
    <w:rsid w:val="00024AD1"/>
    <w:rsid w:val="00024F77"/>
    <w:rsid w:val="00024FD8"/>
    <w:rsid w:val="00025043"/>
    <w:rsid w:val="000251CB"/>
    <w:rsid w:val="000253F3"/>
    <w:rsid w:val="000257D6"/>
    <w:rsid w:val="00025B47"/>
    <w:rsid w:val="00025CF8"/>
    <w:rsid w:val="00025E95"/>
    <w:rsid w:val="0002601B"/>
    <w:rsid w:val="000265EC"/>
    <w:rsid w:val="0002677A"/>
    <w:rsid w:val="0002686F"/>
    <w:rsid w:val="00026A89"/>
    <w:rsid w:val="0002703B"/>
    <w:rsid w:val="000270C8"/>
    <w:rsid w:val="00027602"/>
    <w:rsid w:val="00027808"/>
    <w:rsid w:val="00027D03"/>
    <w:rsid w:val="00030071"/>
    <w:rsid w:val="00030198"/>
    <w:rsid w:val="0003081B"/>
    <w:rsid w:val="00030A78"/>
    <w:rsid w:val="00030DC2"/>
    <w:rsid w:val="00030FBD"/>
    <w:rsid w:val="00031483"/>
    <w:rsid w:val="00031560"/>
    <w:rsid w:val="00031932"/>
    <w:rsid w:val="00031F02"/>
    <w:rsid w:val="00032038"/>
    <w:rsid w:val="00032622"/>
    <w:rsid w:val="00032950"/>
    <w:rsid w:val="00032EFD"/>
    <w:rsid w:val="00032FB2"/>
    <w:rsid w:val="0003302B"/>
    <w:rsid w:val="0003356E"/>
    <w:rsid w:val="0003377A"/>
    <w:rsid w:val="00033CA4"/>
    <w:rsid w:val="00033D1C"/>
    <w:rsid w:val="00033E47"/>
    <w:rsid w:val="00033F16"/>
    <w:rsid w:val="000344F8"/>
    <w:rsid w:val="00034C54"/>
    <w:rsid w:val="00034D10"/>
    <w:rsid w:val="00035236"/>
    <w:rsid w:val="000352AF"/>
    <w:rsid w:val="000354F8"/>
    <w:rsid w:val="000357E1"/>
    <w:rsid w:val="0003584C"/>
    <w:rsid w:val="00035B11"/>
    <w:rsid w:val="00035D0D"/>
    <w:rsid w:val="000360BB"/>
    <w:rsid w:val="0003651B"/>
    <w:rsid w:val="0003672D"/>
    <w:rsid w:val="00036B76"/>
    <w:rsid w:val="0003700B"/>
    <w:rsid w:val="0003716B"/>
    <w:rsid w:val="000372F4"/>
    <w:rsid w:val="0003760B"/>
    <w:rsid w:val="00037743"/>
    <w:rsid w:val="00037964"/>
    <w:rsid w:val="00037BD7"/>
    <w:rsid w:val="00037FFB"/>
    <w:rsid w:val="00040474"/>
    <w:rsid w:val="00040958"/>
    <w:rsid w:val="00040CDE"/>
    <w:rsid w:val="00040F56"/>
    <w:rsid w:val="00041999"/>
    <w:rsid w:val="00041A4E"/>
    <w:rsid w:val="0004209E"/>
    <w:rsid w:val="000420B7"/>
    <w:rsid w:val="0004248D"/>
    <w:rsid w:val="00042E42"/>
    <w:rsid w:val="0004319B"/>
    <w:rsid w:val="000432F4"/>
    <w:rsid w:val="00043411"/>
    <w:rsid w:val="0004346A"/>
    <w:rsid w:val="00043A7B"/>
    <w:rsid w:val="00043D23"/>
    <w:rsid w:val="00043FC2"/>
    <w:rsid w:val="0004470E"/>
    <w:rsid w:val="00044A5F"/>
    <w:rsid w:val="00044B8D"/>
    <w:rsid w:val="0004520E"/>
    <w:rsid w:val="0004555B"/>
    <w:rsid w:val="00045617"/>
    <w:rsid w:val="000456D0"/>
    <w:rsid w:val="000458C9"/>
    <w:rsid w:val="00045A36"/>
    <w:rsid w:val="00045A64"/>
    <w:rsid w:val="00045C00"/>
    <w:rsid w:val="000462AE"/>
    <w:rsid w:val="00046420"/>
    <w:rsid w:val="000468A7"/>
    <w:rsid w:val="00046957"/>
    <w:rsid w:val="00046966"/>
    <w:rsid w:val="00046B0C"/>
    <w:rsid w:val="00047209"/>
    <w:rsid w:val="00047540"/>
    <w:rsid w:val="000478A3"/>
    <w:rsid w:val="00050339"/>
    <w:rsid w:val="0005083E"/>
    <w:rsid w:val="00051385"/>
    <w:rsid w:val="00051475"/>
    <w:rsid w:val="000515E9"/>
    <w:rsid w:val="000517E2"/>
    <w:rsid w:val="00051D45"/>
    <w:rsid w:val="00051F76"/>
    <w:rsid w:val="00052051"/>
    <w:rsid w:val="000522A9"/>
    <w:rsid w:val="00052381"/>
    <w:rsid w:val="000526F6"/>
    <w:rsid w:val="00052A0E"/>
    <w:rsid w:val="00052B6B"/>
    <w:rsid w:val="00052CA6"/>
    <w:rsid w:val="00052D3C"/>
    <w:rsid w:val="00052DE3"/>
    <w:rsid w:val="00052ED5"/>
    <w:rsid w:val="000533E8"/>
    <w:rsid w:val="00053458"/>
    <w:rsid w:val="0005386B"/>
    <w:rsid w:val="00053AFB"/>
    <w:rsid w:val="00053C28"/>
    <w:rsid w:val="00053EF1"/>
    <w:rsid w:val="00053F00"/>
    <w:rsid w:val="000544FB"/>
    <w:rsid w:val="0005450C"/>
    <w:rsid w:val="00054725"/>
    <w:rsid w:val="000547A2"/>
    <w:rsid w:val="00054A1B"/>
    <w:rsid w:val="00054BA4"/>
    <w:rsid w:val="00054C97"/>
    <w:rsid w:val="0005532E"/>
    <w:rsid w:val="00055444"/>
    <w:rsid w:val="00055652"/>
    <w:rsid w:val="00055695"/>
    <w:rsid w:val="000557A6"/>
    <w:rsid w:val="000558BA"/>
    <w:rsid w:val="00055C28"/>
    <w:rsid w:val="00055EDC"/>
    <w:rsid w:val="00056274"/>
    <w:rsid w:val="00056358"/>
    <w:rsid w:val="0005660B"/>
    <w:rsid w:val="000569C6"/>
    <w:rsid w:val="00056B2D"/>
    <w:rsid w:val="00056C7A"/>
    <w:rsid w:val="00057204"/>
    <w:rsid w:val="0005768B"/>
    <w:rsid w:val="00057DBD"/>
    <w:rsid w:val="00060163"/>
    <w:rsid w:val="000601A8"/>
    <w:rsid w:val="00060328"/>
    <w:rsid w:val="0006064F"/>
    <w:rsid w:val="000611E9"/>
    <w:rsid w:val="000617CB"/>
    <w:rsid w:val="00061C07"/>
    <w:rsid w:val="00061FB4"/>
    <w:rsid w:val="0006203F"/>
    <w:rsid w:val="0006214D"/>
    <w:rsid w:val="0006220D"/>
    <w:rsid w:val="000622EF"/>
    <w:rsid w:val="00062DE1"/>
    <w:rsid w:val="00062E6C"/>
    <w:rsid w:val="0006301F"/>
    <w:rsid w:val="000630E6"/>
    <w:rsid w:val="0006341D"/>
    <w:rsid w:val="0006368D"/>
    <w:rsid w:val="000637DB"/>
    <w:rsid w:val="00063A70"/>
    <w:rsid w:val="00063D08"/>
    <w:rsid w:val="0006421A"/>
    <w:rsid w:val="00064284"/>
    <w:rsid w:val="000647F8"/>
    <w:rsid w:val="00064A18"/>
    <w:rsid w:val="00064B25"/>
    <w:rsid w:val="0006538C"/>
    <w:rsid w:val="000654B6"/>
    <w:rsid w:val="000654C2"/>
    <w:rsid w:val="00065528"/>
    <w:rsid w:val="00065A5D"/>
    <w:rsid w:val="00065F1B"/>
    <w:rsid w:val="0006660F"/>
    <w:rsid w:val="00066633"/>
    <w:rsid w:val="00066C3F"/>
    <w:rsid w:val="000674EC"/>
    <w:rsid w:val="0007007C"/>
    <w:rsid w:val="0007018B"/>
    <w:rsid w:val="0007023F"/>
    <w:rsid w:val="00070375"/>
    <w:rsid w:val="00070866"/>
    <w:rsid w:val="00070B13"/>
    <w:rsid w:val="00070C7B"/>
    <w:rsid w:val="00070EDC"/>
    <w:rsid w:val="0007114D"/>
    <w:rsid w:val="00071302"/>
    <w:rsid w:val="000714BF"/>
    <w:rsid w:val="00071605"/>
    <w:rsid w:val="00071768"/>
    <w:rsid w:val="00071B04"/>
    <w:rsid w:val="00071B41"/>
    <w:rsid w:val="00071C60"/>
    <w:rsid w:val="000720E9"/>
    <w:rsid w:val="00072C4D"/>
    <w:rsid w:val="00072E82"/>
    <w:rsid w:val="00072FAD"/>
    <w:rsid w:val="00073221"/>
    <w:rsid w:val="000733CA"/>
    <w:rsid w:val="00073411"/>
    <w:rsid w:val="00073547"/>
    <w:rsid w:val="00073960"/>
    <w:rsid w:val="000739CA"/>
    <w:rsid w:val="00073D1E"/>
    <w:rsid w:val="00073F9E"/>
    <w:rsid w:val="0007420A"/>
    <w:rsid w:val="0007445C"/>
    <w:rsid w:val="00074C8D"/>
    <w:rsid w:val="00074D77"/>
    <w:rsid w:val="00074DB7"/>
    <w:rsid w:val="00074FEF"/>
    <w:rsid w:val="0007546E"/>
    <w:rsid w:val="000755C2"/>
    <w:rsid w:val="0007567F"/>
    <w:rsid w:val="00076113"/>
    <w:rsid w:val="000762A4"/>
    <w:rsid w:val="00076386"/>
    <w:rsid w:val="000764A6"/>
    <w:rsid w:val="00076679"/>
    <w:rsid w:val="00076AFB"/>
    <w:rsid w:val="00076E11"/>
    <w:rsid w:val="00076E1F"/>
    <w:rsid w:val="00076F5F"/>
    <w:rsid w:val="0007704C"/>
    <w:rsid w:val="000773F7"/>
    <w:rsid w:val="0007766C"/>
    <w:rsid w:val="00077B31"/>
    <w:rsid w:val="00077DEC"/>
    <w:rsid w:val="00077E1C"/>
    <w:rsid w:val="0008018A"/>
    <w:rsid w:val="000801D7"/>
    <w:rsid w:val="000802AC"/>
    <w:rsid w:val="000807A6"/>
    <w:rsid w:val="000807CB"/>
    <w:rsid w:val="000808C4"/>
    <w:rsid w:val="00080993"/>
    <w:rsid w:val="00080C71"/>
    <w:rsid w:val="00080CEE"/>
    <w:rsid w:val="00081012"/>
    <w:rsid w:val="0008127E"/>
    <w:rsid w:val="0008197F"/>
    <w:rsid w:val="000823F7"/>
    <w:rsid w:val="000824A2"/>
    <w:rsid w:val="00082B7F"/>
    <w:rsid w:val="00082D51"/>
    <w:rsid w:val="00082F52"/>
    <w:rsid w:val="000830EE"/>
    <w:rsid w:val="00083147"/>
    <w:rsid w:val="000831D5"/>
    <w:rsid w:val="00083305"/>
    <w:rsid w:val="0008340A"/>
    <w:rsid w:val="00083A29"/>
    <w:rsid w:val="00083D41"/>
    <w:rsid w:val="00083D4E"/>
    <w:rsid w:val="00083FA4"/>
    <w:rsid w:val="000844F3"/>
    <w:rsid w:val="000859B4"/>
    <w:rsid w:val="00085B86"/>
    <w:rsid w:val="00086257"/>
    <w:rsid w:val="0008638F"/>
    <w:rsid w:val="000866D0"/>
    <w:rsid w:val="00086A9B"/>
    <w:rsid w:val="00086CCA"/>
    <w:rsid w:val="00086D4F"/>
    <w:rsid w:val="00086DDC"/>
    <w:rsid w:val="000872E8"/>
    <w:rsid w:val="00087AD2"/>
    <w:rsid w:val="00087C0E"/>
    <w:rsid w:val="00087DCA"/>
    <w:rsid w:val="00087F2C"/>
    <w:rsid w:val="000900A7"/>
    <w:rsid w:val="000900EB"/>
    <w:rsid w:val="00090225"/>
    <w:rsid w:val="00090BE4"/>
    <w:rsid w:val="00091275"/>
    <w:rsid w:val="0009148E"/>
    <w:rsid w:val="00091AD3"/>
    <w:rsid w:val="00091E47"/>
    <w:rsid w:val="00091E85"/>
    <w:rsid w:val="0009211D"/>
    <w:rsid w:val="0009234C"/>
    <w:rsid w:val="0009269F"/>
    <w:rsid w:val="00092AC5"/>
    <w:rsid w:val="00092B5E"/>
    <w:rsid w:val="000930E3"/>
    <w:rsid w:val="0009333C"/>
    <w:rsid w:val="00093674"/>
    <w:rsid w:val="000937F1"/>
    <w:rsid w:val="00093DA5"/>
    <w:rsid w:val="000941D2"/>
    <w:rsid w:val="00094568"/>
    <w:rsid w:val="000948EB"/>
    <w:rsid w:val="00094AF0"/>
    <w:rsid w:val="00094CCC"/>
    <w:rsid w:val="00094E49"/>
    <w:rsid w:val="00094F9E"/>
    <w:rsid w:val="00095019"/>
    <w:rsid w:val="000956D3"/>
    <w:rsid w:val="00095891"/>
    <w:rsid w:val="00095CAB"/>
    <w:rsid w:val="00095CBF"/>
    <w:rsid w:val="00095E6A"/>
    <w:rsid w:val="000960DF"/>
    <w:rsid w:val="0009613C"/>
    <w:rsid w:val="000961A0"/>
    <w:rsid w:val="0009644D"/>
    <w:rsid w:val="0009689D"/>
    <w:rsid w:val="00096C55"/>
    <w:rsid w:val="00096DED"/>
    <w:rsid w:val="00096F98"/>
    <w:rsid w:val="00097E04"/>
    <w:rsid w:val="00097F48"/>
    <w:rsid w:val="000A00D4"/>
    <w:rsid w:val="000A091B"/>
    <w:rsid w:val="000A0B54"/>
    <w:rsid w:val="000A1109"/>
    <w:rsid w:val="000A1356"/>
    <w:rsid w:val="000A141A"/>
    <w:rsid w:val="000A1460"/>
    <w:rsid w:val="000A1894"/>
    <w:rsid w:val="000A19E6"/>
    <w:rsid w:val="000A1C43"/>
    <w:rsid w:val="000A1E89"/>
    <w:rsid w:val="000A20EA"/>
    <w:rsid w:val="000A23DB"/>
    <w:rsid w:val="000A2561"/>
    <w:rsid w:val="000A276D"/>
    <w:rsid w:val="000A2824"/>
    <w:rsid w:val="000A2AFC"/>
    <w:rsid w:val="000A2DAF"/>
    <w:rsid w:val="000A3720"/>
    <w:rsid w:val="000A3C97"/>
    <w:rsid w:val="000A3D7F"/>
    <w:rsid w:val="000A3EFF"/>
    <w:rsid w:val="000A446F"/>
    <w:rsid w:val="000A498A"/>
    <w:rsid w:val="000A4CD5"/>
    <w:rsid w:val="000A4D03"/>
    <w:rsid w:val="000A4D93"/>
    <w:rsid w:val="000A4EA2"/>
    <w:rsid w:val="000A5603"/>
    <w:rsid w:val="000A56C3"/>
    <w:rsid w:val="000A5B9E"/>
    <w:rsid w:val="000A5D2D"/>
    <w:rsid w:val="000A5E4E"/>
    <w:rsid w:val="000A6574"/>
    <w:rsid w:val="000A6626"/>
    <w:rsid w:val="000A6E46"/>
    <w:rsid w:val="000A7230"/>
    <w:rsid w:val="000A76F3"/>
    <w:rsid w:val="000A7E91"/>
    <w:rsid w:val="000B0339"/>
    <w:rsid w:val="000B03E1"/>
    <w:rsid w:val="000B0698"/>
    <w:rsid w:val="000B07B5"/>
    <w:rsid w:val="000B097A"/>
    <w:rsid w:val="000B0990"/>
    <w:rsid w:val="000B0B78"/>
    <w:rsid w:val="000B125D"/>
    <w:rsid w:val="000B127F"/>
    <w:rsid w:val="000B12DD"/>
    <w:rsid w:val="000B147F"/>
    <w:rsid w:val="000B14C4"/>
    <w:rsid w:val="000B1BB5"/>
    <w:rsid w:val="000B2137"/>
    <w:rsid w:val="000B2812"/>
    <w:rsid w:val="000B30D7"/>
    <w:rsid w:val="000B34D0"/>
    <w:rsid w:val="000B36C5"/>
    <w:rsid w:val="000B3F2C"/>
    <w:rsid w:val="000B4092"/>
    <w:rsid w:val="000B414A"/>
    <w:rsid w:val="000B4225"/>
    <w:rsid w:val="000B4756"/>
    <w:rsid w:val="000B4C08"/>
    <w:rsid w:val="000B4FD8"/>
    <w:rsid w:val="000B5461"/>
    <w:rsid w:val="000B5631"/>
    <w:rsid w:val="000B56F4"/>
    <w:rsid w:val="000B5773"/>
    <w:rsid w:val="000B5863"/>
    <w:rsid w:val="000B58D2"/>
    <w:rsid w:val="000B5A63"/>
    <w:rsid w:val="000B5AFE"/>
    <w:rsid w:val="000B5B64"/>
    <w:rsid w:val="000B6813"/>
    <w:rsid w:val="000B6EE8"/>
    <w:rsid w:val="000B6F07"/>
    <w:rsid w:val="000B70F1"/>
    <w:rsid w:val="000B763E"/>
    <w:rsid w:val="000B7820"/>
    <w:rsid w:val="000B7AE1"/>
    <w:rsid w:val="000B7BF9"/>
    <w:rsid w:val="000C061B"/>
    <w:rsid w:val="000C0624"/>
    <w:rsid w:val="000C0870"/>
    <w:rsid w:val="000C09E3"/>
    <w:rsid w:val="000C0BAD"/>
    <w:rsid w:val="000C0E4C"/>
    <w:rsid w:val="000C1063"/>
    <w:rsid w:val="000C1954"/>
    <w:rsid w:val="000C1BE9"/>
    <w:rsid w:val="000C1C31"/>
    <w:rsid w:val="000C1D17"/>
    <w:rsid w:val="000C1F07"/>
    <w:rsid w:val="000C2007"/>
    <w:rsid w:val="000C2266"/>
    <w:rsid w:val="000C2312"/>
    <w:rsid w:val="000C25C3"/>
    <w:rsid w:val="000C279B"/>
    <w:rsid w:val="000C29B0"/>
    <w:rsid w:val="000C29C4"/>
    <w:rsid w:val="000C29D2"/>
    <w:rsid w:val="000C2C31"/>
    <w:rsid w:val="000C3685"/>
    <w:rsid w:val="000C3B01"/>
    <w:rsid w:val="000C3B30"/>
    <w:rsid w:val="000C3D1F"/>
    <w:rsid w:val="000C4129"/>
    <w:rsid w:val="000C43B8"/>
    <w:rsid w:val="000C527F"/>
    <w:rsid w:val="000C564F"/>
    <w:rsid w:val="000C5A4F"/>
    <w:rsid w:val="000C5AED"/>
    <w:rsid w:val="000C5CD6"/>
    <w:rsid w:val="000C5F3F"/>
    <w:rsid w:val="000C611A"/>
    <w:rsid w:val="000C63F5"/>
    <w:rsid w:val="000C6938"/>
    <w:rsid w:val="000C6B5E"/>
    <w:rsid w:val="000C6E15"/>
    <w:rsid w:val="000C6F0C"/>
    <w:rsid w:val="000C74AB"/>
    <w:rsid w:val="000C77E3"/>
    <w:rsid w:val="000C7896"/>
    <w:rsid w:val="000C7D58"/>
    <w:rsid w:val="000D00EC"/>
    <w:rsid w:val="000D012C"/>
    <w:rsid w:val="000D0188"/>
    <w:rsid w:val="000D021D"/>
    <w:rsid w:val="000D05B3"/>
    <w:rsid w:val="000D0977"/>
    <w:rsid w:val="000D0A25"/>
    <w:rsid w:val="000D0AC6"/>
    <w:rsid w:val="000D0C6C"/>
    <w:rsid w:val="000D0D18"/>
    <w:rsid w:val="000D10D9"/>
    <w:rsid w:val="000D1DA1"/>
    <w:rsid w:val="000D1E24"/>
    <w:rsid w:val="000D1F4B"/>
    <w:rsid w:val="000D2908"/>
    <w:rsid w:val="000D2A03"/>
    <w:rsid w:val="000D2DD4"/>
    <w:rsid w:val="000D2FBF"/>
    <w:rsid w:val="000D3338"/>
    <w:rsid w:val="000D3587"/>
    <w:rsid w:val="000D3765"/>
    <w:rsid w:val="000D3A2B"/>
    <w:rsid w:val="000D3ADB"/>
    <w:rsid w:val="000D3B0B"/>
    <w:rsid w:val="000D3E27"/>
    <w:rsid w:val="000D43FF"/>
    <w:rsid w:val="000D4455"/>
    <w:rsid w:val="000D44C4"/>
    <w:rsid w:val="000D4876"/>
    <w:rsid w:val="000D494D"/>
    <w:rsid w:val="000D4A69"/>
    <w:rsid w:val="000D4C22"/>
    <w:rsid w:val="000D4EF7"/>
    <w:rsid w:val="000D54BF"/>
    <w:rsid w:val="000D5543"/>
    <w:rsid w:val="000D58E7"/>
    <w:rsid w:val="000D591D"/>
    <w:rsid w:val="000D5ABF"/>
    <w:rsid w:val="000D5BF2"/>
    <w:rsid w:val="000D5C58"/>
    <w:rsid w:val="000D5CCB"/>
    <w:rsid w:val="000D5E4A"/>
    <w:rsid w:val="000D6105"/>
    <w:rsid w:val="000D693A"/>
    <w:rsid w:val="000D6D76"/>
    <w:rsid w:val="000E06B7"/>
    <w:rsid w:val="000E090F"/>
    <w:rsid w:val="000E0BD5"/>
    <w:rsid w:val="000E0D16"/>
    <w:rsid w:val="000E11AA"/>
    <w:rsid w:val="000E1E24"/>
    <w:rsid w:val="000E1F06"/>
    <w:rsid w:val="000E1FF4"/>
    <w:rsid w:val="000E2099"/>
    <w:rsid w:val="000E2260"/>
    <w:rsid w:val="000E26D4"/>
    <w:rsid w:val="000E27C8"/>
    <w:rsid w:val="000E2FDA"/>
    <w:rsid w:val="000E337A"/>
    <w:rsid w:val="000E361A"/>
    <w:rsid w:val="000E36F0"/>
    <w:rsid w:val="000E37B2"/>
    <w:rsid w:val="000E3C8F"/>
    <w:rsid w:val="000E4010"/>
    <w:rsid w:val="000E45C6"/>
    <w:rsid w:val="000E4775"/>
    <w:rsid w:val="000E47EE"/>
    <w:rsid w:val="000E4CDA"/>
    <w:rsid w:val="000E4D66"/>
    <w:rsid w:val="000E4EDB"/>
    <w:rsid w:val="000E50CA"/>
    <w:rsid w:val="000E5245"/>
    <w:rsid w:val="000E559F"/>
    <w:rsid w:val="000E5852"/>
    <w:rsid w:val="000E5F02"/>
    <w:rsid w:val="000E5F84"/>
    <w:rsid w:val="000E647B"/>
    <w:rsid w:val="000E6944"/>
    <w:rsid w:val="000E6DF6"/>
    <w:rsid w:val="000E749C"/>
    <w:rsid w:val="000E7BA4"/>
    <w:rsid w:val="000E7D3C"/>
    <w:rsid w:val="000E7F3B"/>
    <w:rsid w:val="000F0441"/>
    <w:rsid w:val="000F0642"/>
    <w:rsid w:val="000F068C"/>
    <w:rsid w:val="000F0815"/>
    <w:rsid w:val="000F0868"/>
    <w:rsid w:val="000F15ED"/>
    <w:rsid w:val="000F1C56"/>
    <w:rsid w:val="000F1ED0"/>
    <w:rsid w:val="000F20B6"/>
    <w:rsid w:val="000F26CF"/>
    <w:rsid w:val="000F2833"/>
    <w:rsid w:val="000F29BF"/>
    <w:rsid w:val="000F321C"/>
    <w:rsid w:val="000F3820"/>
    <w:rsid w:val="000F3921"/>
    <w:rsid w:val="000F4173"/>
    <w:rsid w:val="000F44F9"/>
    <w:rsid w:val="000F4601"/>
    <w:rsid w:val="000F467F"/>
    <w:rsid w:val="000F4718"/>
    <w:rsid w:val="000F478E"/>
    <w:rsid w:val="000F4AA7"/>
    <w:rsid w:val="000F4EA7"/>
    <w:rsid w:val="000F52B8"/>
    <w:rsid w:val="000F5445"/>
    <w:rsid w:val="000F559E"/>
    <w:rsid w:val="000F5677"/>
    <w:rsid w:val="000F5745"/>
    <w:rsid w:val="000F5D20"/>
    <w:rsid w:val="000F607D"/>
    <w:rsid w:val="000F6419"/>
    <w:rsid w:val="000F647D"/>
    <w:rsid w:val="000F6E9C"/>
    <w:rsid w:val="000F7469"/>
    <w:rsid w:val="000F756E"/>
    <w:rsid w:val="000F7777"/>
    <w:rsid w:val="000F7788"/>
    <w:rsid w:val="000F7DF4"/>
    <w:rsid w:val="000F7FCB"/>
    <w:rsid w:val="00100023"/>
    <w:rsid w:val="001000FD"/>
    <w:rsid w:val="0010095B"/>
    <w:rsid w:val="00100EBD"/>
    <w:rsid w:val="00100ED9"/>
    <w:rsid w:val="001011C0"/>
    <w:rsid w:val="00101568"/>
    <w:rsid w:val="001017E2"/>
    <w:rsid w:val="00101942"/>
    <w:rsid w:val="00101A55"/>
    <w:rsid w:val="00101C67"/>
    <w:rsid w:val="00102361"/>
    <w:rsid w:val="001023DA"/>
    <w:rsid w:val="001024DE"/>
    <w:rsid w:val="001025CF"/>
    <w:rsid w:val="0010266A"/>
    <w:rsid w:val="001026EE"/>
    <w:rsid w:val="00102771"/>
    <w:rsid w:val="00102DF6"/>
    <w:rsid w:val="00102F33"/>
    <w:rsid w:val="00103351"/>
    <w:rsid w:val="0010344C"/>
    <w:rsid w:val="0010387C"/>
    <w:rsid w:val="0010391C"/>
    <w:rsid w:val="00103F92"/>
    <w:rsid w:val="0010412C"/>
    <w:rsid w:val="001045EB"/>
    <w:rsid w:val="00104A39"/>
    <w:rsid w:val="00104F9E"/>
    <w:rsid w:val="00104FDE"/>
    <w:rsid w:val="0010519E"/>
    <w:rsid w:val="001051CF"/>
    <w:rsid w:val="00105206"/>
    <w:rsid w:val="00105FB0"/>
    <w:rsid w:val="001060F0"/>
    <w:rsid w:val="00106221"/>
    <w:rsid w:val="0010640B"/>
    <w:rsid w:val="001064B5"/>
    <w:rsid w:val="00106E93"/>
    <w:rsid w:val="00107025"/>
    <w:rsid w:val="001071C6"/>
    <w:rsid w:val="001073C5"/>
    <w:rsid w:val="00107A00"/>
    <w:rsid w:val="00107DBE"/>
    <w:rsid w:val="00107F2F"/>
    <w:rsid w:val="0011007E"/>
    <w:rsid w:val="00110649"/>
    <w:rsid w:val="00110921"/>
    <w:rsid w:val="001111B9"/>
    <w:rsid w:val="00111255"/>
    <w:rsid w:val="001113E4"/>
    <w:rsid w:val="00111F18"/>
    <w:rsid w:val="00112111"/>
    <w:rsid w:val="001122AE"/>
    <w:rsid w:val="00112376"/>
    <w:rsid w:val="001123BE"/>
    <w:rsid w:val="00112789"/>
    <w:rsid w:val="001129CD"/>
    <w:rsid w:val="00112A5D"/>
    <w:rsid w:val="001132C7"/>
    <w:rsid w:val="00113497"/>
    <w:rsid w:val="00113AD2"/>
    <w:rsid w:val="00113BF2"/>
    <w:rsid w:val="00113C04"/>
    <w:rsid w:val="00113CC2"/>
    <w:rsid w:val="001140B2"/>
    <w:rsid w:val="00114213"/>
    <w:rsid w:val="001150FB"/>
    <w:rsid w:val="00115665"/>
    <w:rsid w:val="001157C3"/>
    <w:rsid w:val="00115B9E"/>
    <w:rsid w:val="00115E30"/>
    <w:rsid w:val="0011667C"/>
    <w:rsid w:val="001166BE"/>
    <w:rsid w:val="00117C18"/>
    <w:rsid w:val="00117CBE"/>
    <w:rsid w:val="00117D76"/>
    <w:rsid w:val="00120004"/>
    <w:rsid w:val="0012001B"/>
    <w:rsid w:val="0012031A"/>
    <w:rsid w:val="00120511"/>
    <w:rsid w:val="00120525"/>
    <w:rsid w:val="00120894"/>
    <w:rsid w:val="00120D90"/>
    <w:rsid w:val="00121093"/>
    <w:rsid w:val="00121412"/>
    <w:rsid w:val="001218BC"/>
    <w:rsid w:val="00121B0F"/>
    <w:rsid w:val="00122295"/>
    <w:rsid w:val="00122799"/>
    <w:rsid w:val="0012279F"/>
    <w:rsid w:val="001228AD"/>
    <w:rsid w:val="00122AD9"/>
    <w:rsid w:val="00122B51"/>
    <w:rsid w:val="00122CA1"/>
    <w:rsid w:val="00122D2D"/>
    <w:rsid w:val="00122D37"/>
    <w:rsid w:val="001231CA"/>
    <w:rsid w:val="001232B4"/>
    <w:rsid w:val="00123428"/>
    <w:rsid w:val="00123856"/>
    <w:rsid w:val="001239EF"/>
    <w:rsid w:val="00124092"/>
    <w:rsid w:val="0012436D"/>
    <w:rsid w:val="001243D2"/>
    <w:rsid w:val="001243E1"/>
    <w:rsid w:val="00124C1A"/>
    <w:rsid w:val="00124D60"/>
    <w:rsid w:val="00125085"/>
    <w:rsid w:val="001252FA"/>
    <w:rsid w:val="00125E43"/>
    <w:rsid w:val="00126115"/>
    <w:rsid w:val="001261C6"/>
    <w:rsid w:val="001263C7"/>
    <w:rsid w:val="0012649B"/>
    <w:rsid w:val="0012676F"/>
    <w:rsid w:val="00126785"/>
    <w:rsid w:val="00126944"/>
    <w:rsid w:val="00126A50"/>
    <w:rsid w:val="00126AA1"/>
    <w:rsid w:val="00126AB3"/>
    <w:rsid w:val="00126EE0"/>
    <w:rsid w:val="00126F9C"/>
    <w:rsid w:val="0012753C"/>
    <w:rsid w:val="001279FE"/>
    <w:rsid w:val="00127B18"/>
    <w:rsid w:val="00127F23"/>
    <w:rsid w:val="00127FCF"/>
    <w:rsid w:val="00130331"/>
    <w:rsid w:val="001306B1"/>
    <w:rsid w:val="00130959"/>
    <w:rsid w:val="00130F24"/>
    <w:rsid w:val="001312B5"/>
    <w:rsid w:val="00131889"/>
    <w:rsid w:val="00131BCB"/>
    <w:rsid w:val="00131C4E"/>
    <w:rsid w:val="00131DAF"/>
    <w:rsid w:val="00131E7D"/>
    <w:rsid w:val="001322B2"/>
    <w:rsid w:val="0013239E"/>
    <w:rsid w:val="00132560"/>
    <w:rsid w:val="001326AD"/>
    <w:rsid w:val="00132743"/>
    <w:rsid w:val="00132E6F"/>
    <w:rsid w:val="001330AD"/>
    <w:rsid w:val="00133347"/>
    <w:rsid w:val="001336C1"/>
    <w:rsid w:val="00133940"/>
    <w:rsid w:val="00133DD8"/>
    <w:rsid w:val="00133E5A"/>
    <w:rsid w:val="00134E85"/>
    <w:rsid w:val="00135044"/>
    <w:rsid w:val="00135241"/>
    <w:rsid w:val="00135369"/>
    <w:rsid w:val="001358BC"/>
    <w:rsid w:val="00135AE6"/>
    <w:rsid w:val="00135C2D"/>
    <w:rsid w:val="00135C60"/>
    <w:rsid w:val="00135FDE"/>
    <w:rsid w:val="0013615C"/>
    <w:rsid w:val="00136254"/>
    <w:rsid w:val="001364B8"/>
    <w:rsid w:val="001365AE"/>
    <w:rsid w:val="00136679"/>
    <w:rsid w:val="001366F7"/>
    <w:rsid w:val="00136FDA"/>
    <w:rsid w:val="001370E3"/>
    <w:rsid w:val="00137177"/>
    <w:rsid w:val="00137264"/>
    <w:rsid w:val="001374C3"/>
    <w:rsid w:val="001379C9"/>
    <w:rsid w:val="00137C3E"/>
    <w:rsid w:val="00140383"/>
    <w:rsid w:val="001405AE"/>
    <w:rsid w:val="001406C0"/>
    <w:rsid w:val="00140C5E"/>
    <w:rsid w:val="00140CB2"/>
    <w:rsid w:val="00140EBA"/>
    <w:rsid w:val="00141010"/>
    <w:rsid w:val="001414D6"/>
    <w:rsid w:val="001415FF"/>
    <w:rsid w:val="00141EED"/>
    <w:rsid w:val="00141EF2"/>
    <w:rsid w:val="00142781"/>
    <w:rsid w:val="00142CDE"/>
    <w:rsid w:val="001432D8"/>
    <w:rsid w:val="00143551"/>
    <w:rsid w:val="001439B6"/>
    <w:rsid w:val="00143D2E"/>
    <w:rsid w:val="00143D9C"/>
    <w:rsid w:val="00143FAB"/>
    <w:rsid w:val="00144117"/>
    <w:rsid w:val="00144804"/>
    <w:rsid w:val="00144CC4"/>
    <w:rsid w:val="00144DE7"/>
    <w:rsid w:val="00144E69"/>
    <w:rsid w:val="00144EEE"/>
    <w:rsid w:val="00145671"/>
    <w:rsid w:val="001457E3"/>
    <w:rsid w:val="0014584B"/>
    <w:rsid w:val="00145A52"/>
    <w:rsid w:val="00145B58"/>
    <w:rsid w:val="00145D08"/>
    <w:rsid w:val="0014603D"/>
    <w:rsid w:val="001460FB"/>
    <w:rsid w:val="00146131"/>
    <w:rsid w:val="00146391"/>
    <w:rsid w:val="00146B24"/>
    <w:rsid w:val="00147361"/>
    <w:rsid w:val="00147672"/>
    <w:rsid w:val="001479AF"/>
    <w:rsid w:val="00147A38"/>
    <w:rsid w:val="00147A74"/>
    <w:rsid w:val="00147FCA"/>
    <w:rsid w:val="00150181"/>
    <w:rsid w:val="001506DD"/>
    <w:rsid w:val="00150762"/>
    <w:rsid w:val="00150AA5"/>
    <w:rsid w:val="00150AF6"/>
    <w:rsid w:val="00151547"/>
    <w:rsid w:val="001518DD"/>
    <w:rsid w:val="001519C5"/>
    <w:rsid w:val="00151D15"/>
    <w:rsid w:val="00151D64"/>
    <w:rsid w:val="00152516"/>
    <w:rsid w:val="001525ED"/>
    <w:rsid w:val="001527FF"/>
    <w:rsid w:val="00152943"/>
    <w:rsid w:val="00152C0E"/>
    <w:rsid w:val="00153028"/>
    <w:rsid w:val="00153122"/>
    <w:rsid w:val="0015368F"/>
    <w:rsid w:val="001538F1"/>
    <w:rsid w:val="00153BB3"/>
    <w:rsid w:val="001546B0"/>
    <w:rsid w:val="00154716"/>
    <w:rsid w:val="0015477E"/>
    <w:rsid w:val="00154B43"/>
    <w:rsid w:val="001552A3"/>
    <w:rsid w:val="00155428"/>
    <w:rsid w:val="001554AA"/>
    <w:rsid w:val="00155707"/>
    <w:rsid w:val="00155B96"/>
    <w:rsid w:val="00155CC7"/>
    <w:rsid w:val="00155EEF"/>
    <w:rsid w:val="00156095"/>
    <w:rsid w:val="001562E5"/>
    <w:rsid w:val="001563B0"/>
    <w:rsid w:val="00156417"/>
    <w:rsid w:val="0015698A"/>
    <w:rsid w:val="00156E0D"/>
    <w:rsid w:val="001570BC"/>
    <w:rsid w:val="0015733D"/>
    <w:rsid w:val="00157538"/>
    <w:rsid w:val="00157777"/>
    <w:rsid w:val="00157863"/>
    <w:rsid w:val="0015793A"/>
    <w:rsid w:val="0016070E"/>
    <w:rsid w:val="00160944"/>
    <w:rsid w:val="00160D7A"/>
    <w:rsid w:val="00160FC1"/>
    <w:rsid w:val="001614D0"/>
    <w:rsid w:val="0016168C"/>
    <w:rsid w:val="00161CD3"/>
    <w:rsid w:val="00161EA1"/>
    <w:rsid w:val="00162007"/>
    <w:rsid w:val="001621E9"/>
    <w:rsid w:val="0016221A"/>
    <w:rsid w:val="00162351"/>
    <w:rsid w:val="0016281E"/>
    <w:rsid w:val="0016297B"/>
    <w:rsid w:val="00162A82"/>
    <w:rsid w:val="00162ED3"/>
    <w:rsid w:val="001631B0"/>
    <w:rsid w:val="00163662"/>
    <w:rsid w:val="001637EA"/>
    <w:rsid w:val="001638E2"/>
    <w:rsid w:val="00163C15"/>
    <w:rsid w:val="001640C5"/>
    <w:rsid w:val="0016415D"/>
    <w:rsid w:val="00164246"/>
    <w:rsid w:val="00164300"/>
    <w:rsid w:val="001644FD"/>
    <w:rsid w:val="0016454B"/>
    <w:rsid w:val="0016456B"/>
    <w:rsid w:val="00164CE2"/>
    <w:rsid w:val="00164E43"/>
    <w:rsid w:val="00164F6B"/>
    <w:rsid w:val="00165444"/>
    <w:rsid w:val="00165710"/>
    <w:rsid w:val="0016589A"/>
    <w:rsid w:val="00165B1B"/>
    <w:rsid w:val="00165B28"/>
    <w:rsid w:val="00165CB1"/>
    <w:rsid w:val="00166615"/>
    <w:rsid w:val="0016662B"/>
    <w:rsid w:val="00166A5A"/>
    <w:rsid w:val="0016750E"/>
    <w:rsid w:val="001675E5"/>
    <w:rsid w:val="00167AE4"/>
    <w:rsid w:val="00167DDC"/>
    <w:rsid w:val="0017042D"/>
    <w:rsid w:val="001704DC"/>
    <w:rsid w:val="0017074D"/>
    <w:rsid w:val="00170A37"/>
    <w:rsid w:val="00170AE9"/>
    <w:rsid w:val="00170B62"/>
    <w:rsid w:val="00170EA3"/>
    <w:rsid w:val="00171051"/>
    <w:rsid w:val="00171185"/>
    <w:rsid w:val="001712B0"/>
    <w:rsid w:val="0017186C"/>
    <w:rsid w:val="001718B3"/>
    <w:rsid w:val="00171C3D"/>
    <w:rsid w:val="00172231"/>
    <w:rsid w:val="00172382"/>
    <w:rsid w:val="001724D6"/>
    <w:rsid w:val="00172820"/>
    <w:rsid w:val="001728D0"/>
    <w:rsid w:val="0017298D"/>
    <w:rsid w:val="00172AA8"/>
    <w:rsid w:val="00172C61"/>
    <w:rsid w:val="00172F6C"/>
    <w:rsid w:val="001730F2"/>
    <w:rsid w:val="0017311F"/>
    <w:rsid w:val="00173172"/>
    <w:rsid w:val="00173180"/>
    <w:rsid w:val="00173894"/>
    <w:rsid w:val="00173A64"/>
    <w:rsid w:val="00173AA8"/>
    <w:rsid w:val="00173AE1"/>
    <w:rsid w:val="00173C02"/>
    <w:rsid w:val="00173C80"/>
    <w:rsid w:val="00173E0A"/>
    <w:rsid w:val="00174344"/>
    <w:rsid w:val="001747CF"/>
    <w:rsid w:val="001748C7"/>
    <w:rsid w:val="00174A3B"/>
    <w:rsid w:val="00174C15"/>
    <w:rsid w:val="00174E05"/>
    <w:rsid w:val="0017529C"/>
    <w:rsid w:val="001752B3"/>
    <w:rsid w:val="0017591D"/>
    <w:rsid w:val="00175BA6"/>
    <w:rsid w:val="00175EF7"/>
    <w:rsid w:val="00176118"/>
    <w:rsid w:val="001765AE"/>
    <w:rsid w:val="00176730"/>
    <w:rsid w:val="00176A03"/>
    <w:rsid w:val="00176D63"/>
    <w:rsid w:val="00176DD7"/>
    <w:rsid w:val="001771C2"/>
    <w:rsid w:val="00177401"/>
    <w:rsid w:val="0017781C"/>
    <w:rsid w:val="00177AF4"/>
    <w:rsid w:val="00177BA6"/>
    <w:rsid w:val="00177BC9"/>
    <w:rsid w:val="00177CED"/>
    <w:rsid w:val="001804A0"/>
    <w:rsid w:val="00180646"/>
    <w:rsid w:val="00180702"/>
    <w:rsid w:val="00181348"/>
    <w:rsid w:val="001814D2"/>
    <w:rsid w:val="001816A8"/>
    <w:rsid w:val="001816BB"/>
    <w:rsid w:val="001818C3"/>
    <w:rsid w:val="00181D09"/>
    <w:rsid w:val="00181FB2"/>
    <w:rsid w:val="00182143"/>
    <w:rsid w:val="00182BD1"/>
    <w:rsid w:val="00182C52"/>
    <w:rsid w:val="00182D67"/>
    <w:rsid w:val="0018383E"/>
    <w:rsid w:val="001838D4"/>
    <w:rsid w:val="00183990"/>
    <w:rsid w:val="00183E4E"/>
    <w:rsid w:val="00183E94"/>
    <w:rsid w:val="00183ED6"/>
    <w:rsid w:val="00184068"/>
    <w:rsid w:val="0018409C"/>
    <w:rsid w:val="001840C9"/>
    <w:rsid w:val="0018425A"/>
    <w:rsid w:val="001847DF"/>
    <w:rsid w:val="00184851"/>
    <w:rsid w:val="00184E07"/>
    <w:rsid w:val="00185045"/>
    <w:rsid w:val="001850EC"/>
    <w:rsid w:val="0018549B"/>
    <w:rsid w:val="00185703"/>
    <w:rsid w:val="00185925"/>
    <w:rsid w:val="001859A7"/>
    <w:rsid w:val="001859EC"/>
    <w:rsid w:val="00185ADE"/>
    <w:rsid w:val="00185B6E"/>
    <w:rsid w:val="00185D75"/>
    <w:rsid w:val="001861BE"/>
    <w:rsid w:val="001868EA"/>
    <w:rsid w:val="00186C3D"/>
    <w:rsid w:val="00186CB3"/>
    <w:rsid w:val="00186D94"/>
    <w:rsid w:val="00186DDB"/>
    <w:rsid w:val="0018709A"/>
    <w:rsid w:val="00187533"/>
    <w:rsid w:val="00187553"/>
    <w:rsid w:val="00187B38"/>
    <w:rsid w:val="00187D1A"/>
    <w:rsid w:val="00187D71"/>
    <w:rsid w:val="00190154"/>
    <w:rsid w:val="001904E1"/>
    <w:rsid w:val="001905DE"/>
    <w:rsid w:val="001907FF"/>
    <w:rsid w:val="00190B46"/>
    <w:rsid w:val="00190B7C"/>
    <w:rsid w:val="001915FF"/>
    <w:rsid w:val="001917D8"/>
    <w:rsid w:val="00191A4B"/>
    <w:rsid w:val="00191EAC"/>
    <w:rsid w:val="00191EF8"/>
    <w:rsid w:val="00191F7A"/>
    <w:rsid w:val="00191F95"/>
    <w:rsid w:val="00192075"/>
    <w:rsid w:val="00192171"/>
    <w:rsid w:val="00192373"/>
    <w:rsid w:val="001927BE"/>
    <w:rsid w:val="001929B3"/>
    <w:rsid w:val="00192B69"/>
    <w:rsid w:val="00192E4B"/>
    <w:rsid w:val="001934BE"/>
    <w:rsid w:val="001935F3"/>
    <w:rsid w:val="00193629"/>
    <w:rsid w:val="00193D52"/>
    <w:rsid w:val="00193D63"/>
    <w:rsid w:val="00193DD5"/>
    <w:rsid w:val="0019401C"/>
    <w:rsid w:val="0019410F"/>
    <w:rsid w:val="0019427A"/>
    <w:rsid w:val="00194E07"/>
    <w:rsid w:val="00194E9D"/>
    <w:rsid w:val="0019537C"/>
    <w:rsid w:val="001953BF"/>
    <w:rsid w:val="00195789"/>
    <w:rsid w:val="00195E1A"/>
    <w:rsid w:val="00195E49"/>
    <w:rsid w:val="00195FE7"/>
    <w:rsid w:val="001961D7"/>
    <w:rsid w:val="00196390"/>
    <w:rsid w:val="00196467"/>
    <w:rsid w:val="00196A03"/>
    <w:rsid w:val="00196E00"/>
    <w:rsid w:val="00196EB7"/>
    <w:rsid w:val="00197130"/>
    <w:rsid w:val="00197405"/>
    <w:rsid w:val="00197528"/>
    <w:rsid w:val="00197537"/>
    <w:rsid w:val="0019777F"/>
    <w:rsid w:val="001977C1"/>
    <w:rsid w:val="0019782A"/>
    <w:rsid w:val="00197BA8"/>
    <w:rsid w:val="00197C87"/>
    <w:rsid w:val="00197E1B"/>
    <w:rsid w:val="00197F56"/>
    <w:rsid w:val="001A0154"/>
    <w:rsid w:val="001A0379"/>
    <w:rsid w:val="001A0B64"/>
    <w:rsid w:val="001A0D10"/>
    <w:rsid w:val="001A0D2C"/>
    <w:rsid w:val="001A0D71"/>
    <w:rsid w:val="001A1332"/>
    <w:rsid w:val="001A199E"/>
    <w:rsid w:val="001A1A2D"/>
    <w:rsid w:val="001A1B6B"/>
    <w:rsid w:val="001A24B9"/>
    <w:rsid w:val="001A25F9"/>
    <w:rsid w:val="001A2678"/>
    <w:rsid w:val="001A2B91"/>
    <w:rsid w:val="001A3329"/>
    <w:rsid w:val="001A3F59"/>
    <w:rsid w:val="001A4317"/>
    <w:rsid w:val="001A4410"/>
    <w:rsid w:val="001A4ADE"/>
    <w:rsid w:val="001A4BED"/>
    <w:rsid w:val="001A4D64"/>
    <w:rsid w:val="001A4E80"/>
    <w:rsid w:val="001A4F59"/>
    <w:rsid w:val="001A521B"/>
    <w:rsid w:val="001A5568"/>
    <w:rsid w:val="001A5869"/>
    <w:rsid w:val="001A5D0F"/>
    <w:rsid w:val="001A603E"/>
    <w:rsid w:val="001A63AB"/>
    <w:rsid w:val="001A65C8"/>
    <w:rsid w:val="001A6994"/>
    <w:rsid w:val="001A6B5E"/>
    <w:rsid w:val="001A6C2B"/>
    <w:rsid w:val="001A6C8A"/>
    <w:rsid w:val="001A6F33"/>
    <w:rsid w:val="001A742E"/>
    <w:rsid w:val="001A7826"/>
    <w:rsid w:val="001A78A2"/>
    <w:rsid w:val="001A7A57"/>
    <w:rsid w:val="001A7CA2"/>
    <w:rsid w:val="001A7EA0"/>
    <w:rsid w:val="001B02F8"/>
    <w:rsid w:val="001B0429"/>
    <w:rsid w:val="001B064D"/>
    <w:rsid w:val="001B084E"/>
    <w:rsid w:val="001B0A54"/>
    <w:rsid w:val="001B111F"/>
    <w:rsid w:val="001B118E"/>
    <w:rsid w:val="001B14A5"/>
    <w:rsid w:val="001B19AF"/>
    <w:rsid w:val="001B1E12"/>
    <w:rsid w:val="001B1FBE"/>
    <w:rsid w:val="001B210F"/>
    <w:rsid w:val="001B24E6"/>
    <w:rsid w:val="001B25D7"/>
    <w:rsid w:val="001B279F"/>
    <w:rsid w:val="001B2908"/>
    <w:rsid w:val="001B3028"/>
    <w:rsid w:val="001B314F"/>
    <w:rsid w:val="001B33DD"/>
    <w:rsid w:val="001B3439"/>
    <w:rsid w:val="001B360D"/>
    <w:rsid w:val="001B3C7C"/>
    <w:rsid w:val="001B4060"/>
    <w:rsid w:val="001B40E5"/>
    <w:rsid w:val="001B4AE4"/>
    <w:rsid w:val="001B4C10"/>
    <w:rsid w:val="001B535C"/>
    <w:rsid w:val="001B56C8"/>
    <w:rsid w:val="001B57C3"/>
    <w:rsid w:val="001B5A92"/>
    <w:rsid w:val="001B5F1B"/>
    <w:rsid w:val="001B60DE"/>
    <w:rsid w:val="001B6266"/>
    <w:rsid w:val="001B62DC"/>
    <w:rsid w:val="001B6644"/>
    <w:rsid w:val="001B69B2"/>
    <w:rsid w:val="001B6AB3"/>
    <w:rsid w:val="001B6BE4"/>
    <w:rsid w:val="001B6D41"/>
    <w:rsid w:val="001B70F0"/>
    <w:rsid w:val="001B749D"/>
    <w:rsid w:val="001B7AAA"/>
    <w:rsid w:val="001B7E24"/>
    <w:rsid w:val="001B7ED8"/>
    <w:rsid w:val="001C0219"/>
    <w:rsid w:val="001C0A23"/>
    <w:rsid w:val="001C0A9B"/>
    <w:rsid w:val="001C0EB7"/>
    <w:rsid w:val="001C11C8"/>
    <w:rsid w:val="001C1345"/>
    <w:rsid w:val="001C137D"/>
    <w:rsid w:val="001C19F3"/>
    <w:rsid w:val="001C1BBE"/>
    <w:rsid w:val="001C1EB5"/>
    <w:rsid w:val="001C2539"/>
    <w:rsid w:val="001C2574"/>
    <w:rsid w:val="001C266E"/>
    <w:rsid w:val="001C2773"/>
    <w:rsid w:val="001C28A3"/>
    <w:rsid w:val="001C2C87"/>
    <w:rsid w:val="001C2CD5"/>
    <w:rsid w:val="001C3148"/>
    <w:rsid w:val="001C358C"/>
    <w:rsid w:val="001C3767"/>
    <w:rsid w:val="001C3949"/>
    <w:rsid w:val="001C3A2B"/>
    <w:rsid w:val="001C3F85"/>
    <w:rsid w:val="001C42AF"/>
    <w:rsid w:val="001C47E1"/>
    <w:rsid w:val="001C4CF6"/>
    <w:rsid w:val="001C4F17"/>
    <w:rsid w:val="001C4F63"/>
    <w:rsid w:val="001C4F98"/>
    <w:rsid w:val="001C522C"/>
    <w:rsid w:val="001C53C5"/>
    <w:rsid w:val="001C5477"/>
    <w:rsid w:val="001C55E0"/>
    <w:rsid w:val="001C57F2"/>
    <w:rsid w:val="001C5AF5"/>
    <w:rsid w:val="001C5F34"/>
    <w:rsid w:val="001C62DF"/>
    <w:rsid w:val="001C6695"/>
    <w:rsid w:val="001C6F99"/>
    <w:rsid w:val="001C7570"/>
    <w:rsid w:val="001C77FB"/>
    <w:rsid w:val="001C7D67"/>
    <w:rsid w:val="001D01A4"/>
    <w:rsid w:val="001D01CD"/>
    <w:rsid w:val="001D01E1"/>
    <w:rsid w:val="001D020B"/>
    <w:rsid w:val="001D020F"/>
    <w:rsid w:val="001D03A5"/>
    <w:rsid w:val="001D0610"/>
    <w:rsid w:val="001D07FF"/>
    <w:rsid w:val="001D0E8A"/>
    <w:rsid w:val="001D15B5"/>
    <w:rsid w:val="001D177B"/>
    <w:rsid w:val="001D196C"/>
    <w:rsid w:val="001D1AA4"/>
    <w:rsid w:val="001D2070"/>
    <w:rsid w:val="001D2575"/>
    <w:rsid w:val="001D2659"/>
    <w:rsid w:val="001D2B35"/>
    <w:rsid w:val="001D2DC4"/>
    <w:rsid w:val="001D2EED"/>
    <w:rsid w:val="001D308A"/>
    <w:rsid w:val="001D30D0"/>
    <w:rsid w:val="001D3405"/>
    <w:rsid w:val="001D3557"/>
    <w:rsid w:val="001D3638"/>
    <w:rsid w:val="001D36C7"/>
    <w:rsid w:val="001D3BD0"/>
    <w:rsid w:val="001D432A"/>
    <w:rsid w:val="001D4C09"/>
    <w:rsid w:val="001D5D92"/>
    <w:rsid w:val="001D6114"/>
    <w:rsid w:val="001D623E"/>
    <w:rsid w:val="001D644A"/>
    <w:rsid w:val="001D64B2"/>
    <w:rsid w:val="001D6550"/>
    <w:rsid w:val="001D6713"/>
    <w:rsid w:val="001D671A"/>
    <w:rsid w:val="001D6AC4"/>
    <w:rsid w:val="001D6D41"/>
    <w:rsid w:val="001D7109"/>
    <w:rsid w:val="001D768E"/>
    <w:rsid w:val="001D795C"/>
    <w:rsid w:val="001D7A02"/>
    <w:rsid w:val="001E000D"/>
    <w:rsid w:val="001E01D4"/>
    <w:rsid w:val="001E09E8"/>
    <w:rsid w:val="001E0B99"/>
    <w:rsid w:val="001E0BEB"/>
    <w:rsid w:val="001E0C23"/>
    <w:rsid w:val="001E0E16"/>
    <w:rsid w:val="001E1194"/>
    <w:rsid w:val="001E11DB"/>
    <w:rsid w:val="001E1A87"/>
    <w:rsid w:val="001E20C5"/>
    <w:rsid w:val="001E28F7"/>
    <w:rsid w:val="001E2AD5"/>
    <w:rsid w:val="001E2BC8"/>
    <w:rsid w:val="001E2BF9"/>
    <w:rsid w:val="001E2DF2"/>
    <w:rsid w:val="001E2ED5"/>
    <w:rsid w:val="001E3021"/>
    <w:rsid w:val="001E3573"/>
    <w:rsid w:val="001E36CA"/>
    <w:rsid w:val="001E3753"/>
    <w:rsid w:val="001E387B"/>
    <w:rsid w:val="001E3A01"/>
    <w:rsid w:val="001E3B9B"/>
    <w:rsid w:val="001E3D12"/>
    <w:rsid w:val="001E3FC1"/>
    <w:rsid w:val="001E40BA"/>
    <w:rsid w:val="001E4117"/>
    <w:rsid w:val="001E4439"/>
    <w:rsid w:val="001E466E"/>
    <w:rsid w:val="001E4CE9"/>
    <w:rsid w:val="001E5140"/>
    <w:rsid w:val="001E57D2"/>
    <w:rsid w:val="001E59B1"/>
    <w:rsid w:val="001E5B88"/>
    <w:rsid w:val="001E5BD0"/>
    <w:rsid w:val="001E613E"/>
    <w:rsid w:val="001E61F2"/>
    <w:rsid w:val="001E630A"/>
    <w:rsid w:val="001E64FD"/>
    <w:rsid w:val="001E6555"/>
    <w:rsid w:val="001E6713"/>
    <w:rsid w:val="001E685F"/>
    <w:rsid w:val="001E70D9"/>
    <w:rsid w:val="001E7330"/>
    <w:rsid w:val="001E7993"/>
    <w:rsid w:val="001E7ADE"/>
    <w:rsid w:val="001E7B17"/>
    <w:rsid w:val="001E7C82"/>
    <w:rsid w:val="001E7DC3"/>
    <w:rsid w:val="001E7EDF"/>
    <w:rsid w:val="001F007E"/>
    <w:rsid w:val="001F0084"/>
    <w:rsid w:val="001F0125"/>
    <w:rsid w:val="001F025B"/>
    <w:rsid w:val="001F034B"/>
    <w:rsid w:val="001F0926"/>
    <w:rsid w:val="001F09C6"/>
    <w:rsid w:val="001F0AC6"/>
    <w:rsid w:val="001F136D"/>
    <w:rsid w:val="001F13E5"/>
    <w:rsid w:val="001F14FC"/>
    <w:rsid w:val="001F1796"/>
    <w:rsid w:val="001F17C7"/>
    <w:rsid w:val="001F1988"/>
    <w:rsid w:val="001F1E28"/>
    <w:rsid w:val="001F1F76"/>
    <w:rsid w:val="001F20DD"/>
    <w:rsid w:val="001F2497"/>
    <w:rsid w:val="001F2576"/>
    <w:rsid w:val="001F265E"/>
    <w:rsid w:val="001F2AA4"/>
    <w:rsid w:val="001F2C55"/>
    <w:rsid w:val="001F363E"/>
    <w:rsid w:val="001F3817"/>
    <w:rsid w:val="001F38C1"/>
    <w:rsid w:val="001F3B0A"/>
    <w:rsid w:val="001F3B6B"/>
    <w:rsid w:val="001F3D42"/>
    <w:rsid w:val="001F3E6E"/>
    <w:rsid w:val="001F3F06"/>
    <w:rsid w:val="001F4420"/>
    <w:rsid w:val="001F4509"/>
    <w:rsid w:val="001F472F"/>
    <w:rsid w:val="001F5222"/>
    <w:rsid w:val="001F5437"/>
    <w:rsid w:val="001F55FB"/>
    <w:rsid w:val="001F5991"/>
    <w:rsid w:val="001F5BB5"/>
    <w:rsid w:val="001F6714"/>
    <w:rsid w:val="001F6ED5"/>
    <w:rsid w:val="001F74CC"/>
    <w:rsid w:val="001F77AC"/>
    <w:rsid w:val="001F782E"/>
    <w:rsid w:val="001F7894"/>
    <w:rsid w:val="001F7CC9"/>
    <w:rsid w:val="001F7FA2"/>
    <w:rsid w:val="002001E8"/>
    <w:rsid w:val="002002B4"/>
    <w:rsid w:val="0020030D"/>
    <w:rsid w:val="002003CD"/>
    <w:rsid w:val="00200766"/>
    <w:rsid w:val="00200C98"/>
    <w:rsid w:val="00200DE2"/>
    <w:rsid w:val="00200F25"/>
    <w:rsid w:val="002012EC"/>
    <w:rsid w:val="002013A4"/>
    <w:rsid w:val="002013F9"/>
    <w:rsid w:val="00201854"/>
    <w:rsid w:val="002022D6"/>
    <w:rsid w:val="00202432"/>
    <w:rsid w:val="0020268C"/>
    <w:rsid w:val="00202917"/>
    <w:rsid w:val="00202E35"/>
    <w:rsid w:val="0020308F"/>
    <w:rsid w:val="00203092"/>
    <w:rsid w:val="002034AB"/>
    <w:rsid w:val="002035B3"/>
    <w:rsid w:val="0020372E"/>
    <w:rsid w:val="00203CF2"/>
    <w:rsid w:val="00203F17"/>
    <w:rsid w:val="00203F9B"/>
    <w:rsid w:val="00203FCF"/>
    <w:rsid w:val="002040D6"/>
    <w:rsid w:val="00204E51"/>
    <w:rsid w:val="002050DF"/>
    <w:rsid w:val="00205137"/>
    <w:rsid w:val="002052F6"/>
    <w:rsid w:val="00205325"/>
    <w:rsid w:val="002056C4"/>
    <w:rsid w:val="00205C44"/>
    <w:rsid w:val="00206387"/>
    <w:rsid w:val="00206A73"/>
    <w:rsid w:val="00206B7A"/>
    <w:rsid w:val="00207043"/>
    <w:rsid w:val="00207198"/>
    <w:rsid w:val="002071D8"/>
    <w:rsid w:val="0020726D"/>
    <w:rsid w:val="0020763F"/>
    <w:rsid w:val="00207C9C"/>
    <w:rsid w:val="00207ECD"/>
    <w:rsid w:val="002100A3"/>
    <w:rsid w:val="002107E7"/>
    <w:rsid w:val="00210A41"/>
    <w:rsid w:val="00210B4E"/>
    <w:rsid w:val="00210B82"/>
    <w:rsid w:val="00210E0A"/>
    <w:rsid w:val="002114C2"/>
    <w:rsid w:val="0021171C"/>
    <w:rsid w:val="0021192D"/>
    <w:rsid w:val="00211BF2"/>
    <w:rsid w:val="00211E38"/>
    <w:rsid w:val="00212334"/>
    <w:rsid w:val="00212400"/>
    <w:rsid w:val="00212667"/>
    <w:rsid w:val="00212755"/>
    <w:rsid w:val="002129CF"/>
    <w:rsid w:val="00212D2E"/>
    <w:rsid w:val="00212DF9"/>
    <w:rsid w:val="002134D9"/>
    <w:rsid w:val="002138E7"/>
    <w:rsid w:val="00213E07"/>
    <w:rsid w:val="002149E2"/>
    <w:rsid w:val="00214C82"/>
    <w:rsid w:val="00214E26"/>
    <w:rsid w:val="00215459"/>
    <w:rsid w:val="00215494"/>
    <w:rsid w:val="00215749"/>
    <w:rsid w:val="002158BF"/>
    <w:rsid w:val="0021594B"/>
    <w:rsid w:val="00215FAF"/>
    <w:rsid w:val="00216568"/>
    <w:rsid w:val="00216C88"/>
    <w:rsid w:val="00216ED8"/>
    <w:rsid w:val="002178C6"/>
    <w:rsid w:val="0022009A"/>
    <w:rsid w:val="002201AE"/>
    <w:rsid w:val="002203EE"/>
    <w:rsid w:val="00220636"/>
    <w:rsid w:val="00220676"/>
    <w:rsid w:val="002208C4"/>
    <w:rsid w:val="0022099E"/>
    <w:rsid w:val="002211AE"/>
    <w:rsid w:val="002215CD"/>
    <w:rsid w:val="00221A4F"/>
    <w:rsid w:val="00221AAE"/>
    <w:rsid w:val="00221D53"/>
    <w:rsid w:val="00222434"/>
    <w:rsid w:val="0022262B"/>
    <w:rsid w:val="0022275D"/>
    <w:rsid w:val="002228D3"/>
    <w:rsid w:val="0022299B"/>
    <w:rsid w:val="00222A17"/>
    <w:rsid w:val="00222AD9"/>
    <w:rsid w:val="00222D5D"/>
    <w:rsid w:val="00222DAC"/>
    <w:rsid w:val="00222DC4"/>
    <w:rsid w:val="0022322A"/>
    <w:rsid w:val="00223682"/>
    <w:rsid w:val="002237CD"/>
    <w:rsid w:val="00223933"/>
    <w:rsid w:val="00223A36"/>
    <w:rsid w:val="00223A76"/>
    <w:rsid w:val="00223CD8"/>
    <w:rsid w:val="00223E4A"/>
    <w:rsid w:val="002240F2"/>
    <w:rsid w:val="0022426D"/>
    <w:rsid w:val="00224748"/>
    <w:rsid w:val="00224841"/>
    <w:rsid w:val="002248CA"/>
    <w:rsid w:val="00224D13"/>
    <w:rsid w:val="0022514C"/>
    <w:rsid w:val="002254E4"/>
    <w:rsid w:val="0022583D"/>
    <w:rsid w:val="002258BF"/>
    <w:rsid w:val="0022597E"/>
    <w:rsid w:val="00225BCA"/>
    <w:rsid w:val="002264B4"/>
    <w:rsid w:val="002265CB"/>
    <w:rsid w:val="00226A30"/>
    <w:rsid w:val="00226AAD"/>
    <w:rsid w:val="00226AB0"/>
    <w:rsid w:val="00226D87"/>
    <w:rsid w:val="00226E00"/>
    <w:rsid w:val="00226EBD"/>
    <w:rsid w:val="00227002"/>
    <w:rsid w:val="0022745B"/>
    <w:rsid w:val="002278C1"/>
    <w:rsid w:val="002279AF"/>
    <w:rsid w:val="00227C91"/>
    <w:rsid w:val="00227EE1"/>
    <w:rsid w:val="0023025B"/>
    <w:rsid w:val="002305C5"/>
    <w:rsid w:val="002306E3"/>
    <w:rsid w:val="00230AD0"/>
    <w:rsid w:val="00230E47"/>
    <w:rsid w:val="00230EDB"/>
    <w:rsid w:val="0023148F"/>
    <w:rsid w:val="00231BAE"/>
    <w:rsid w:val="00231D4D"/>
    <w:rsid w:val="002327E9"/>
    <w:rsid w:val="0023281B"/>
    <w:rsid w:val="00232A45"/>
    <w:rsid w:val="002334E7"/>
    <w:rsid w:val="00233B80"/>
    <w:rsid w:val="00234030"/>
    <w:rsid w:val="00234131"/>
    <w:rsid w:val="0023426D"/>
    <w:rsid w:val="00234962"/>
    <w:rsid w:val="00234BB0"/>
    <w:rsid w:val="00234FAC"/>
    <w:rsid w:val="00235004"/>
    <w:rsid w:val="0023532F"/>
    <w:rsid w:val="002353A6"/>
    <w:rsid w:val="0023548D"/>
    <w:rsid w:val="00235AAB"/>
    <w:rsid w:val="00235BBF"/>
    <w:rsid w:val="00235E40"/>
    <w:rsid w:val="00235F37"/>
    <w:rsid w:val="00236406"/>
    <w:rsid w:val="0023643B"/>
    <w:rsid w:val="00236585"/>
    <w:rsid w:val="0023658A"/>
    <w:rsid w:val="00236713"/>
    <w:rsid w:val="00236D3C"/>
    <w:rsid w:val="00236EF8"/>
    <w:rsid w:val="002372B1"/>
    <w:rsid w:val="00237353"/>
    <w:rsid w:val="00237813"/>
    <w:rsid w:val="0023798B"/>
    <w:rsid w:val="00237C8A"/>
    <w:rsid w:val="00237D62"/>
    <w:rsid w:val="00237DFB"/>
    <w:rsid w:val="00240649"/>
    <w:rsid w:val="00240C6C"/>
    <w:rsid w:val="0024113B"/>
    <w:rsid w:val="002415D6"/>
    <w:rsid w:val="0024169E"/>
    <w:rsid w:val="00241805"/>
    <w:rsid w:val="00241C61"/>
    <w:rsid w:val="00241C66"/>
    <w:rsid w:val="00241F6E"/>
    <w:rsid w:val="002426C5"/>
    <w:rsid w:val="00242A8E"/>
    <w:rsid w:val="00242DFF"/>
    <w:rsid w:val="00243232"/>
    <w:rsid w:val="00243485"/>
    <w:rsid w:val="0024355B"/>
    <w:rsid w:val="002437F0"/>
    <w:rsid w:val="00243C52"/>
    <w:rsid w:val="00243FBE"/>
    <w:rsid w:val="00244082"/>
    <w:rsid w:val="002446B2"/>
    <w:rsid w:val="0024478C"/>
    <w:rsid w:val="00244834"/>
    <w:rsid w:val="0024494C"/>
    <w:rsid w:val="00245BA6"/>
    <w:rsid w:val="00245C7B"/>
    <w:rsid w:val="00245F07"/>
    <w:rsid w:val="002460A6"/>
    <w:rsid w:val="00246506"/>
    <w:rsid w:val="00246868"/>
    <w:rsid w:val="002469CB"/>
    <w:rsid w:val="00246A44"/>
    <w:rsid w:val="0024726F"/>
    <w:rsid w:val="002473AC"/>
    <w:rsid w:val="00247760"/>
    <w:rsid w:val="00247966"/>
    <w:rsid w:val="00247B71"/>
    <w:rsid w:val="00247F90"/>
    <w:rsid w:val="002509FA"/>
    <w:rsid w:val="00250C0A"/>
    <w:rsid w:val="0025121F"/>
    <w:rsid w:val="00251886"/>
    <w:rsid w:val="00251ABF"/>
    <w:rsid w:val="00251F88"/>
    <w:rsid w:val="0025217B"/>
    <w:rsid w:val="00252B1E"/>
    <w:rsid w:val="00252BAB"/>
    <w:rsid w:val="00253128"/>
    <w:rsid w:val="00253224"/>
    <w:rsid w:val="00253302"/>
    <w:rsid w:val="002533B3"/>
    <w:rsid w:val="002539A9"/>
    <w:rsid w:val="00253D9F"/>
    <w:rsid w:val="0025410C"/>
    <w:rsid w:val="002542AE"/>
    <w:rsid w:val="002548E8"/>
    <w:rsid w:val="00254A21"/>
    <w:rsid w:val="002551F6"/>
    <w:rsid w:val="00255518"/>
    <w:rsid w:val="002555BD"/>
    <w:rsid w:val="0025565C"/>
    <w:rsid w:val="0025577B"/>
    <w:rsid w:val="00256352"/>
    <w:rsid w:val="00256565"/>
    <w:rsid w:val="00256758"/>
    <w:rsid w:val="00256C89"/>
    <w:rsid w:val="00256E1A"/>
    <w:rsid w:val="0025735F"/>
    <w:rsid w:val="002573E6"/>
    <w:rsid w:val="0025771D"/>
    <w:rsid w:val="00257DCE"/>
    <w:rsid w:val="00257FA6"/>
    <w:rsid w:val="002601DE"/>
    <w:rsid w:val="00260227"/>
    <w:rsid w:val="00260259"/>
    <w:rsid w:val="002603CF"/>
    <w:rsid w:val="00260506"/>
    <w:rsid w:val="00260609"/>
    <w:rsid w:val="00260848"/>
    <w:rsid w:val="002608F9"/>
    <w:rsid w:val="00260C0E"/>
    <w:rsid w:val="00260CAA"/>
    <w:rsid w:val="00260DBF"/>
    <w:rsid w:val="00260DC6"/>
    <w:rsid w:val="002613DD"/>
    <w:rsid w:val="00261421"/>
    <w:rsid w:val="0026167E"/>
    <w:rsid w:val="0026167F"/>
    <w:rsid w:val="002623F8"/>
    <w:rsid w:val="00262487"/>
    <w:rsid w:val="002627CF"/>
    <w:rsid w:val="0026330C"/>
    <w:rsid w:val="002637FE"/>
    <w:rsid w:val="00263C44"/>
    <w:rsid w:val="00263C4F"/>
    <w:rsid w:val="00263E29"/>
    <w:rsid w:val="002642CC"/>
    <w:rsid w:val="002645A2"/>
    <w:rsid w:val="002648C8"/>
    <w:rsid w:val="002650C1"/>
    <w:rsid w:val="002657C1"/>
    <w:rsid w:val="0026596E"/>
    <w:rsid w:val="00265A46"/>
    <w:rsid w:val="002666AE"/>
    <w:rsid w:val="00266787"/>
    <w:rsid w:val="00266A8C"/>
    <w:rsid w:val="00267C73"/>
    <w:rsid w:val="00270146"/>
    <w:rsid w:val="00270BA7"/>
    <w:rsid w:val="002712E9"/>
    <w:rsid w:val="0027140D"/>
    <w:rsid w:val="002714EE"/>
    <w:rsid w:val="0027156D"/>
    <w:rsid w:val="002717D2"/>
    <w:rsid w:val="00271864"/>
    <w:rsid w:val="00271BC3"/>
    <w:rsid w:val="00272AB5"/>
    <w:rsid w:val="00272FBF"/>
    <w:rsid w:val="002731EA"/>
    <w:rsid w:val="00273391"/>
    <w:rsid w:val="002737D9"/>
    <w:rsid w:val="00274C4F"/>
    <w:rsid w:val="00274D91"/>
    <w:rsid w:val="002750EB"/>
    <w:rsid w:val="002753CD"/>
    <w:rsid w:val="00275402"/>
    <w:rsid w:val="00275C65"/>
    <w:rsid w:val="00276432"/>
    <w:rsid w:val="00276517"/>
    <w:rsid w:val="002768D8"/>
    <w:rsid w:val="0027712C"/>
    <w:rsid w:val="002773FA"/>
    <w:rsid w:val="002774FC"/>
    <w:rsid w:val="00277612"/>
    <w:rsid w:val="00277754"/>
    <w:rsid w:val="00277905"/>
    <w:rsid w:val="00277DC2"/>
    <w:rsid w:val="00277E23"/>
    <w:rsid w:val="0028019C"/>
    <w:rsid w:val="00280503"/>
    <w:rsid w:val="002808C2"/>
    <w:rsid w:val="00280D1A"/>
    <w:rsid w:val="002810D0"/>
    <w:rsid w:val="00281163"/>
    <w:rsid w:val="00281172"/>
    <w:rsid w:val="002812A7"/>
    <w:rsid w:val="002812BA"/>
    <w:rsid w:val="00282042"/>
    <w:rsid w:val="00282532"/>
    <w:rsid w:val="002828DE"/>
    <w:rsid w:val="0028297B"/>
    <w:rsid w:val="00282CE7"/>
    <w:rsid w:val="002835AF"/>
    <w:rsid w:val="00283611"/>
    <w:rsid w:val="0028367B"/>
    <w:rsid w:val="00283999"/>
    <w:rsid w:val="0028438D"/>
    <w:rsid w:val="0028449C"/>
    <w:rsid w:val="002844C7"/>
    <w:rsid w:val="00284735"/>
    <w:rsid w:val="00285169"/>
    <w:rsid w:val="002857CD"/>
    <w:rsid w:val="00285959"/>
    <w:rsid w:val="00285F21"/>
    <w:rsid w:val="002863E1"/>
    <w:rsid w:val="0028655E"/>
    <w:rsid w:val="00286E6F"/>
    <w:rsid w:val="002871F2"/>
    <w:rsid w:val="0028794E"/>
    <w:rsid w:val="002879D1"/>
    <w:rsid w:val="00287F9C"/>
    <w:rsid w:val="002900EF"/>
    <w:rsid w:val="00290825"/>
    <w:rsid w:val="00290AD6"/>
    <w:rsid w:val="00291399"/>
    <w:rsid w:val="00291472"/>
    <w:rsid w:val="00291659"/>
    <w:rsid w:val="00291985"/>
    <w:rsid w:val="00291A58"/>
    <w:rsid w:val="00291BDC"/>
    <w:rsid w:val="00291C75"/>
    <w:rsid w:val="00291C85"/>
    <w:rsid w:val="0029286B"/>
    <w:rsid w:val="002928DA"/>
    <w:rsid w:val="002933CE"/>
    <w:rsid w:val="002933E0"/>
    <w:rsid w:val="002933F6"/>
    <w:rsid w:val="002936A5"/>
    <w:rsid w:val="00293837"/>
    <w:rsid w:val="002938E4"/>
    <w:rsid w:val="0029399F"/>
    <w:rsid w:val="00293B11"/>
    <w:rsid w:val="00293B45"/>
    <w:rsid w:val="00293F73"/>
    <w:rsid w:val="00293FD2"/>
    <w:rsid w:val="00293FFD"/>
    <w:rsid w:val="00294079"/>
    <w:rsid w:val="0029465B"/>
    <w:rsid w:val="00294709"/>
    <w:rsid w:val="00294719"/>
    <w:rsid w:val="00294777"/>
    <w:rsid w:val="00294902"/>
    <w:rsid w:val="00294937"/>
    <w:rsid w:val="00294C6B"/>
    <w:rsid w:val="00294C8B"/>
    <w:rsid w:val="00294D1D"/>
    <w:rsid w:val="00294DB7"/>
    <w:rsid w:val="00294E3F"/>
    <w:rsid w:val="00294FD5"/>
    <w:rsid w:val="00295A11"/>
    <w:rsid w:val="00295A81"/>
    <w:rsid w:val="00295F54"/>
    <w:rsid w:val="0029641E"/>
    <w:rsid w:val="00296524"/>
    <w:rsid w:val="00296612"/>
    <w:rsid w:val="0029706F"/>
    <w:rsid w:val="002974EA"/>
    <w:rsid w:val="00297588"/>
    <w:rsid w:val="00297F23"/>
    <w:rsid w:val="002A0063"/>
    <w:rsid w:val="002A022A"/>
    <w:rsid w:val="002A0984"/>
    <w:rsid w:val="002A0B95"/>
    <w:rsid w:val="002A1100"/>
    <w:rsid w:val="002A11BE"/>
    <w:rsid w:val="002A11C0"/>
    <w:rsid w:val="002A1537"/>
    <w:rsid w:val="002A19E1"/>
    <w:rsid w:val="002A1BD1"/>
    <w:rsid w:val="002A2880"/>
    <w:rsid w:val="002A2B49"/>
    <w:rsid w:val="002A2BC7"/>
    <w:rsid w:val="002A2EC8"/>
    <w:rsid w:val="002A3BA4"/>
    <w:rsid w:val="002A3C94"/>
    <w:rsid w:val="002A3CAB"/>
    <w:rsid w:val="002A4022"/>
    <w:rsid w:val="002A40B1"/>
    <w:rsid w:val="002A40F0"/>
    <w:rsid w:val="002A4378"/>
    <w:rsid w:val="002A4550"/>
    <w:rsid w:val="002A457E"/>
    <w:rsid w:val="002A45A0"/>
    <w:rsid w:val="002A4917"/>
    <w:rsid w:val="002A4BD9"/>
    <w:rsid w:val="002A4E6B"/>
    <w:rsid w:val="002A4EA4"/>
    <w:rsid w:val="002A50C2"/>
    <w:rsid w:val="002A5193"/>
    <w:rsid w:val="002A52B4"/>
    <w:rsid w:val="002A53C4"/>
    <w:rsid w:val="002A5456"/>
    <w:rsid w:val="002A54D0"/>
    <w:rsid w:val="002A55BB"/>
    <w:rsid w:val="002A58C0"/>
    <w:rsid w:val="002A58D8"/>
    <w:rsid w:val="002A6198"/>
    <w:rsid w:val="002A6564"/>
    <w:rsid w:val="002A6689"/>
    <w:rsid w:val="002A78E2"/>
    <w:rsid w:val="002A7C89"/>
    <w:rsid w:val="002A7D8D"/>
    <w:rsid w:val="002A7E1B"/>
    <w:rsid w:val="002B0167"/>
    <w:rsid w:val="002B0C13"/>
    <w:rsid w:val="002B0E55"/>
    <w:rsid w:val="002B10CF"/>
    <w:rsid w:val="002B14A0"/>
    <w:rsid w:val="002B1720"/>
    <w:rsid w:val="002B1D89"/>
    <w:rsid w:val="002B2206"/>
    <w:rsid w:val="002B2307"/>
    <w:rsid w:val="002B2512"/>
    <w:rsid w:val="002B2972"/>
    <w:rsid w:val="002B3264"/>
    <w:rsid w:val="002B32A7"/>
    <w:rsid w:val="002B32B7"/>
    <w:rsid w:val="002B36EE"/>
    <w:rsid w:val="002B3816"/>
    <w:rsid w:val="002B38C3"/>
    <w:rsid w:val="002B3929"/>
    <w:rsid w:val="002B399D"/>
    <w:rsid w:val="002B3AE0"/>
    <w:rsid w:val="002B3C05"/>
    <w:rsid w:val="002B49DA"/>
    <w:rsid w:val="002B4CBB"/>
    <w:rsid w:val="002B4DC5"/>
    <w:rsid w:val="002B53BD"/>
    <w:rsid w:val="002B543A"/>
    <w:rsid w:val="002B5568"/>
    <w:rsid w:val="002B5699"/>
    <w:rsid w:val="002B5730"/>
    <w:rsid w:val="002B5755"/>
    <w:rsid w:val="002B5D83"/>
    <w:rsid w:val="002B60AF"/>
    <w:rsid w:val="002B6204"/>
    <w:rsid w:val="002B6406"/>
    <w:rsid w:val="002B691C"/>
    <w:rsid w:val="002B6AAA"/>
    <w:rsid w:val="002B6C43"/>
    <w:rsid w:val="002B7230"/>
    <w:rsid w:val="002B799E"/>
    <w:rsid w:val="002B7F7D"/>
    <w:rsid w:val="002C0149"/>
    <w:rsid w:val="002C02A3"/>
    <w:rsid w:val="002C0679"/>
    <w:rsid w:val="002C089D"/>
    <w:rsid w:val="002C0993"/>
    <w:rsid w:val="002C0CF1"/>
    <w:rsid w:val="002C0E6D"/>
    <w:rsid w:val="002C1054"/>
    <w:rsid w:val="002C10DD"/>
    <w:rsid w:val="002C138C"/>
    <w:rsid w:val="002C139C"/>
    <w:rsid w:val="002C140C"/>
    <w:rsid w:val="002C1431"/>
    <w:rsid w:val="002C1620"/>
    <w:rsid w:val="002C16CC"/>
    <w:rsid w:val="002C18AA"/>
    <w:rsid w:val="002C1F8B"/>
    <w:rsid w:val="002C2151"/>
    <w:rsid w:val="002C2371"/>
    <w:rsid w:val="002C23E1"/>
    <w:rsid w:val="002C23E3"/>
    <w:rsid w:val="002C244B"/>
    <w:rsid w:val="002C28CB"/>
    <w:rsid w:val="002C2A2C"/>
    <w:rsid w:val="002C2A7B"/>
    <w:rsid w:val="002C310E"/>
    <w:rsid w:val="002C313A"/>
    <w:rsid w:val="002C3449"/>
    <w:rsid w:val="002C39B5"/>
    <w:rsid w:val="002C3E11"/>
    <w:rsid w:val="002C3EFF"/>
    <w:rsid w:val="002C4213"/>
    <w:rsid w:val="002C44BC"/>
    <w:rsid w:val="002C44DB"/>
    <w:rsid w:val="002C4D44"/>
    <w:rsid w:val="002C4FD4"/>
    <w:rsid w:val="002C50ED"/>
    <w:rsid w:val="002C51AC"/>
    <w:rsid w:val="002C55DE"/>
    <w:rsid w:val="002C560A"/>
    <w:rsid w:val="002C5C65"/>
    <w:rsid w:val="002C5D67"/>
    <w:rsid w:val="002C5F3C"/>
    <w:rsid w:val="002C6118"/>
    <w:rsid w:val="002C6467"/>
    <w:rsid w:val="002C6862"/>
    <w:rsid w:val="002C6BCF"/>
    <w:rsid w:val="002C6F65"/>
    <w:rsid w:val="002C70B9"/>
    <w:rsid w:val="002C759D"/>
    <w:rsid w:val="002C7686"/>
    <w:rsid w:val="002C78F4"/>
    <w:rsid w:val="002C7BF4"/>
    <w:rsid w:val="002D016A"/>
    <w:rsid w:val="002D0488"/>
    <w:rsid w:val="002D0B40"/>
    <w:rsid w:val="002D0BA0"/>
    <w:rsid w:val="002D0BBF"/>
    <w:rsid w:val="002D10BB"/>
    <w:rsid w:val="002D163D"/>
    <w:rsid w:val="002D1774"/>
    <w:rsid w:val="002D18F1"/>
    <w:rsid w:val="002D1B0F"/>
    <w:rsid w:val="002D1C4B"/>
    <w:rsid w:val="002D22DD"/>
    <w:rsid w:val="002D246D"/>
    <w:rsid w:val="002D25F5"/>
    <w:rsid w:val="002D2C06"/>
    <w:rsid w:val="002D2C6B"/>
    <w:rsid w:val="002D2E32"/>
    <w:rsid w:val="002D31D3"/>
    <w:rsid w:val="002D34EC"/>
    <w:rsid w:val="002D3CF9"/>
    <w:rsid w:val="002D3E73"/>
    <w:rsid w:val="002D42BE"/>
    <w:rsid w:val="002D43E6"/>
    <w:rsid w:val="002D44CE"/>
    <w:rsid w:val="002D458A"/>
    <w:rsid w:val="002D45C1"/>
    <w:rsid w:val="002D46A4"/>
    <w:rsid w:val="002D4BC0"/>
    <w:rsid w:val="002D4EC0"/>
    <w:rsid w:val="002D4F74"/>
    <w:rsid w:val="002D506B"/>
    <w:rsid w:val="002D51BF"/>
    <w:rsid w:val="002D551A"/>
    <w:rsid w:val="002D56CC"/>
    <w:rsid w:val="002D5A9B"/>
    <w:rsid w:val="002D5D61"/>
    <w:rsid w:val="002D61FF"/>
    <w:rsid w:val="002D652D"/>
    <w:rsid w:val="002D67AA"/>
    <w:rsid w:val="002D6A9F"/>
    <w:rsid w:val="002D6B92"/>
    <w:rsid w:val="002D6FFB"/>
    <w:rsid w:val="002D7004"/>
    <w:rsid w:val="002D7216"/>
    <w:rsid w:val="002D768E"/>
    <w:rsid w:val="002D775F"/>
    <w:rsid w:val="002D7842"/>
    <w:rsid w:val="002E0AD8"/>
    <w:rsid w:val="002E0D59"/>
    <w:rsid w:val="002E0E5C"/>
    <w:rsid w:val="002E0EC3"/>
    <w:rsid w:val="002E1644"/>
    <w:rsid w:val="002E1983"/>
    <w:rsid w:val="002E1B85"/>
    <w:rsid w:val="002E1FEC"/>
    <w:rsid w:val="002E212A"/>
    <w:rsid w:val="002E2257"/>
    <w:rsid w:val="002E2263"/>
    <w:rsid w:val="002E2655"/>
    <w:rsid w:val="002E266D"/>
    <w:rsid w:val="002E2AAB"/>
    <w:rsid w:val="002E2F90"/>
    <w:rsid w:val="002E3BFD"/>
    <w:rsid w:val="002E3E07"/>
    <w:rsid w:val="002E3E50"/>
    <w:rsid w:val="002E3F50"/>
    <w:rsid w:val="002E46B8"/>
    <w:rsid w:val="002E4778"/>
    <w:rsid w:val="002E48B5"/>
    <w:rsid w:val="002E4926"/>
    <w:rsid w:val="002E4B38"/>
    <w:rsid w:val="002E4B93"/>
    <w:rsid w:val="002E4F48"/>
    <w:rsid w:val="002E51BF"/>
    <w:rsid w:val="002E5226"/>
    <w:rsid w:val="002E5406"/>
    <w:rsid w:val="002E55C1"/>
    <w:rsid w:val="002E58AA"/>
    <w:rsid w:val="002E59DF"/>
    <w:rsid w:val="002E5AA1"/>
    <w:rsid w:val="002E5FCA"/>
    <w:rsid w:val="002E6098"/>
    <w:rsid w:val="002E61C7"/>
    <w:rsid w:val="002E69F6"/>
    <w:rsid w:val="002E6A57"/>
    <w:rsid w:val="002E70B3"/>
    <w:rsid w:val="002E74C9"/>
    <w:rsid w:val="002E7920"/>
    <w:rsid w:val="002E7A9E"/>
    <w:rsid w:val="002F01A1"/>
    <w:rsid w:val="002F02B7"/>
    <w:rsid w:val="002F0553"/>
    <w:rsid w:val="002F058D"/>
    <w:rsid w:val="002F068F"/>
    <w:rsid w:val="002F07E3"/>
    <w:rsid w:val="002F09B1"/>
    <w:rsid w:val="002F09B3"/>
    <w:rsid w:val="002F0C1F"/>
    <w:rsid w:val="002F0D73"/>
    <w:rsid w:val="002F0D7D"/>
    <w:rsid w:val="002F0E8B"/>
    <w:rsid w:val="002F0E94"/>
    <w:rsid w:val="002F0EFE"/>
    <w:rsid w:val="002F0F67"/>
    <w:rsid w:val="002F1DD7"/>
    <w:rsid w:val="002F21DE"/>
    <w:rsid w:val="002F258C"/>
    <w:rsid w:val="002F2ACB"/>
    <w:rsid w:val="002F2D53"/>
    <w:rsid w:val="002F3224"/>
    <w:rsid w:val="002F374E"/>
    <w:rsid w:val="002F3B67"/>
    <w:rsid w:val="002F3C49"/>
    <w:rsid w:val="002F3DEB"/>
    <w:rsid w:val="002F3FD4"/>
    <w:rsid w:val="002F44A8"/>
    <w:rsid w:val="002F4B8B"/>
    <w:rsid w:val="002F4CED"/>
    <w:rsid w:val="002F4DB7"/>
    <w:rsid w:val="002F4F3F"/>
    <w:rsid w:val="002F52AE"/>
    <w:rsid w:val="002F550E"/>
    <w:rsid w:val="002F566F"/>
    <w:rsid w:val="002F5D87"/>
    <w:rsid w:val="002F6007"/>
    <w:rsid w:val="002F6124"/>
    <w:rsid w:val="002F620D"/>
    <w:rsid w:val="002F6215"/>
    <w:rsid w:val="002F6261"/>
    <w:rsid w:val="002F653F"/>
    <w:rsid w:val="002F6567"/>
    <w:rsid w:val="002F6625"/>
    <w:rsid w:val="002F6A41"/>
    <w:rsid w:val="002F6AC1"/>
    <w:rsid w:val="002F6AF0"/>
    <w:rsid w:val="002F6DED"/>
    <w:rsid w:val="002F7191"/>
    <w:rsid w:val="002F7628"/>
    <w:rsid w:val="002F7630"/>
    <w:rsid w:val="002F76BF"/>
    <w:rsid w:val="002F7C1F"/>
    <w:rsid w:val="002F7DAA"/>
    <w:rsid w:val="003009C1"/>
    <w:rsid w:val="003009D6"/>
    <w:rsid w:val="00300A56"/>
    <w:rsid w:val="00300C08"/>
    <w:rsid w:val="00300FF1"/>
    <w:rsid w:val="0030157A"/>
    <w:rsid w:val="00301927"/>
    <w:rsid w:val="0030217D"/>
    <w:rsid w:val="00302A9E"/>
    <w:rsid w:val="003034A9"/>
    <w:rsid w:val="00303AF2"/>
    <w:rsid w:val="00303FD4"/>
    <w:rsid w:val="00304AD3"/>
    <w:rsid w:val="00304E10"/>
    <w:rsid w:val="00305878"/>
    <w:rsid w:val="00305B1B"/>
    <w:rsid w:val="00305EC0"/>
    <w:rsid w:val="003060B4"/>
    <w:rsid w:val="0030617C"/>
    <w:rsid w:val="0030659A"/>
    <w:rsid w:val="00306624"/>
    <w:rsid w:val="003066F4"/>
    <w:rsid w:val="0030696B"/>
    <w:rsid w:val="003072EF"/>
    <w:rsid w:val="00307509"/>
    <w:rsid w:val="003078F5"/>
    <w:rsid w:val="00307DE9"/>
    <w:rsid w:val="00310304"/>
    <w:rsid w:val="0031074A"/>
    <w:rsid w:val="00310873"/>
    <w:rsid w:val="00310BE2"/>
    <w:rsid w:val="00310C18"/>
    <w:rsid w:val="00310D23"/>
    <w:rsid w:val="00311036"/>
    <w:rsid w:val="00311174"/>
    <w:rsid w:val="00311A09"/>
    <w:rsid w:val="00311DF4"/>
    <w:rsid w:val="0031250F"/>
    <w:rsid w:val="00312D16"/>
    <w:rsid w:val="003131B4"/>
    <w:rsid w:val="0031333A"/>
    <w:rsid w:val="00313D78"/>
    <w:rsid w:val="0031411A"/>
    <w:rsid w:val="003147CF"/>
    <w:rsid w:val="00314CA6"/>
    <w:rsid w:val="00314CFE"/>
    <w:rsid w:val="00314EF4"/>
    <w:rsid w:val="00315127"/>
    <w:rsid w:val="003155EA"/>
    <w:rsid w:val="00315905"/>
    <w:rsid w:val="00315A4F"/>
    <w:rsid w:val="00316364"/>
    <w:rsid w:val="00316400"/>
    <w:rsid w:val="00316861"/>
    <w:rsid w:val="00317454"/>
    <w:rsid w:val="00317B9D"/>
    <w:rsid w:val="00317D6E"/>
    <w:rsid w:val="0032046C"/>
    <w:rsid w:val="00320A6C"/>
    <w:rsid w:val="00320A8D"/>
    <w:rsid w:val="00320E84"/>
    <w:rsid w:val="00320EFA"/>
    <w:rsid w:val="00321250"/>
    <w:rsid w:val="003218D3"/>
    <w:rsid w:val="00321AB9"/>
    <w:rsid w:val="00322397"/>
    <w:rsid w:val="00322555"/>
    <w:rsid w:val="0032256D"/>
    <w:rsid w:val="00322ADD"/>
    <w:rsid w:val="00322B3E"/>
    <w:rsid w:val="00322C05"/>
    <w:rsid w:val="0032302D"/>
    <w:rsid w:val="00323435"/>
    <w:rsid w:val="0032348D"/>
    <w:rsid w:val="00323718"/>
    <w:rsid w:val="00323F29"/>
    <w:rsid w:val="00324C5D"/>
    <w:rsid w:val="00324C75"/>
    <w:rsid w:val="00324D25"/>
    <w:rsid w:val="00324E3C"/>
    <w:rsid w:val="0032508B"/>
    <w:rsid w:val="00325135"/>
    <w:rsid w:val="003253E2"/>
    <w:rsid w:val="00325D5E"/>
    <w:rsid w:val="00325FA4"/>
    <w:rsid w:val="00326067"/>
    <w:rsid w:val="003262A8"/>
    <w:rsid w:val="0032641D"/>
    <w:rsid w:val="003265C2"/>
    <w:rsid w:val="00326962"/>
    <w:rsid w:val="003269FE"/>
    <w:rsid w:val="00326C6D"/>
    <w:rsid w:val="00326E76"/>
    <w:rsid w:val="003277D0"/>
    <w:rsid w:val="00330388"/>
    <w:rsid w:val="0033053E"/>
    <w:rsid w:val="003306A8"/>
    <w:rsid w:val="003306FF"/>
    <w:rsid w:val="00330B97"/>
    <w:rsid w:val="00330E57"/>
    <w:rsid w:val="00330E9A"/>
    <w:rsid w:val="00331605"/>
    <w:rsid w:val="003319C9"/>
    <w:rsid w:val="00332500"/>
    <w:rsid w:val="0033275E"/>
    <w:rsid w:val="003328B8"/>
    <w:rsid w:val="00332964"/>
    <w:rsid w:val="00332B4B"/>
    <w:rsid w:val="00332CAB"/>
    <w:rsid w:val="0033384F"/>
    <w:rsid w:val="003338B3"/>
    <w:rsid w:val="0033397D"/>
    <w:rsid w:val="00333D44"/>
    <w:rsid w:val="00333DEB"/>
    <w:rsid w:val="00334165"/>
    <w:rsid w:val="003346C9"/>
    <w:rsid w:val="00334719"/>
    <w:rsid w:val="0033498E"/>
    <w:rsid w:val="00334E39"/>
    <w:rsid w:val="00335215"/>
    <w:rsid w:val="0033544D"/>
    <w:rsid w:val="0033577D"/>
    <w:rsid w:val="00335A3B"/>
    <w:rsid w:val="00335D30"/>
    <w:rsid w:val="0033631C"/>
    <w:rsid w:val="00336618"/>
    <w:rsid w:val="00336C37"/>
    <w:rsid w:val="00336ED0"/>
    <w:rsid w:val="00336EE3"/>
    <w:rsid w:val="00336F9F"/>
    <w:rsid w:val="00337062"/>
    <w:rsid w:val="00337A08"/>
    <w:rsid w:val="00337F00"/>
    <w:rsid w:val="00340344"/>
    <w:rsid w:val="00340351"/>
    <w:rsid w:val="00341406"/>
    <w:rsid w:val="0034149E"/>
    <w:rsid w:val="003415C5"/>
    <w:rsid w:val="003416BA"/>
    <w:rsid w:val="00341C2C"/>
    <w:rsid w:val="00341ECF"/>
    <w:rsid w:val="00342FE6"/>
    <w:rsid w:val="003431FE"/>
    <w:rsid w:val="0034323A"/>
    <w:rsid w:val="00343997"/>
    <w:rsid w:val="003439A7"/>
    <w:rsid w:val="00343EFF"/>
    <w:rsid w:val="003443B8"/>
    <w:rsid w:val="0034441A"/>
    <w:rsid w:val="0034441F"/>
    <w:rsid w:val="0034476A"/>
    <w:rsid w:val="00344890"/>
    <w:rsid w:val="00344B0F"/>
    <w:rsid w:val="00344C3B"/>
    <w:rsid w:val="00344D54"/>
    <w:rsid w:val="00345426"/>
    <w:rsid w:val="0034542B"/>
    <w:rsid w:val="00345938"/>
    <w:rsid w:val="00345A6F"/>
    <w:rsid w:val="00345DD1"/>
    <w:rsid w:val="00345F8F"/>
    <w:rsid w:val="00346081"/>
    <w:rsid w:val="0034628A"/>
    <w:rsid w:val="0034634D"/>
    <w:rsid w:val="00346545"/>
    <w:rsid w:val="0034692D"/>
    <w:rsid w:val="00346BBB"/>
    <w:rsid w:val="00346C62"/>
    <w:rsid w:val="00346E1E"/>
    <w:rsid w:val="00347006"/>
    <w:rsid w:val="00347135"/>
    <w:rsid w:val="003471B1"/>
    <w:rsid w:val="0034720E"/>
    <w:rsid w:val="0034741E"/>
    <w:rsid w:val="00347459"/>
    <w:rsid w:val="00347509"/>
    <w:rsid w:val="0034756F"/>
    <w:rsid w:val="003479CE"/>
    <w:rsid w:val="00347DA4"/>
    <w:rsid w:val="00350059"/>
    <w:rsid w:val="003506D8"/>
    <w:rsid w:val="00350714"/>
    <w:rsid w:val="003509D6"/>
    <w:rsid w:val="003510A3"/>
    <w:rsid w:val="0035180E"/>
    <w:rsid w:val="00351E9A"/>
    <w:rsid w:val="00352416"/>
    <w:rsid w:val="0035265E"/>
    <w:rsid w:val="00352670"/>
    <w:rsid w:val="003528CB"/>
    <w:rsid w:val="003528EC"/>
    <w:rsid w:val="00352920"/>
    <w:rsid w:val="00352CAE"/>
    <w:rsid w:val="00353428"/>
    <w:rsid w:val="003535CF"/>
    <w:rsid w:val="003536DF"/>
    <w:rsid w:val="00353A85"/>
    <w:rsid w:val="00353BAE"/>
    <w:rsid w:val="00353C83"/>
    <w:rsid w:val="00353CC7"/>
    <w:rsid w:val="00353D4D"/>
    <w:rsid w:val="00354438"/>
    <w:rsid w:val="003549E6"/>
    <w:rsid w:val="00354C20"/>
    <w:rsid w:val="00354D94"/>
    <w:rsid w:val="00354DF7"/>
    <w:rsid w:val="00354F84"/>
    <w:rsid w:val="00354FB3"/>
    <w:rsid w:val="0035516F"/>
    <w:rsid w:val="00355545"/>
    <w:rsid w:val="00355733"/>
    <w:rsid w:val="00355945"/>
    <w:rsid w:val="00355AE6"/>
    <w:rsid w:val="00355C2E"/>
    <w:rsid w:val="00355D30"/>
    <w:rsid w:val="00355DB6"/>
    <w:rsid w:val="003560B9"/>
    <w:rsid w:val="00356425"/>
    <w:rsid w:val="003565A8"/>
    <w:rsid w:val="003565EC"/>
    <w:rsid w:val="00356677"/>
    <w:rsid w:val="00356ACB"/>
    <w:rsid w:val="00356D8D"/>
    <w:rsid w:val="00356EAA"/>
    <w:rsid w:val="00356ED3"/>
    <w:rsid w:val="003576AD"/>
    <w:rsid w:val="00357780"/>
    <w:rsid w:val="00357942"/>
    <w:rsid w:val="00357943"/>
    <w:rsid w:val="00357B72"/>
    <w:rsid w:val="00357C4C"/>
    <w:rsid w:val="00357C95"/>
    <w:rsid w:val="003601A2"/>
    <w:rsid w:val="00361065"/>
    <w:rsid w:val="00361373"/>
    <w:rsid w:val="003615FC"/>
    <w:rsid w:val="003618CE"/>
    <w:rsid w:val="00361BC1"/>
    <w:rsid w:val="00361DA6"/>
    <w:rsid w:val="00361E45"/>
    <w:rsid w:val="00361ECC"/>
    <w:rsid w:val="00362003"/>
    <w:rsid w:val="00362292"/>
    <w:rsid w:val="0036233C"/>
    <w:rsid w:val="0036259C"/>
    <w:rsid w:val="003627B3"/>
    <w:rsid w:val="00362B34"/>
    <w:rsid w:val="00362C0B"/>
    <w:rsid w:val="00362F4F"/>
    <w:rsid w:val="00362FB5"/>
    <w:rsid w:val="00362FBD"/>
    <w:rsid w:val="00363503"/>
    <w:rsid w:val="00363691"/>
    <w:rsid w:val="003638CE"/>
    <w:rsid w:val="00363BC0"/>
    <w:rsid w:val="00364170"/>
    <w:rsid w:val="003644B1"/>
    <w:rsid w:val="0036535F"/>
    <w:rsid w:val="00365706"/>
    <w:rsid w:val="00365940"/>
    <w:rsid w:val="00365A9A"/>
    <w:rsid w:val="00365BC7"/>
    <w:rsid w:val="00365BFA"/>
    <w:rsid w:val="00365C05"/>
    <w:rsid w:val="00365ED3"/>
    <w:rsid w:val="003660E8"/>
    <w:rsid w:val="00366709"/>
    <w:rsid w:val="00366E79"/>
    <w:rsid w:val="00366F10"/>
    <w:rsid w:val="00367259"/>
    <w:rsid w:val="003672D7"/>
    <w:rsid w:val="003675BB"/>
    <w:rsid w:val="003677D1"/>
    <w:rsid w:val="00367874"/>
    <w:rsid w:val="0036796F"/>
    <w:rsid w:val="00367A30"/>
    <w:rsid w:val="00370128"/>
    <w:rsid w:val="00370203"/>
    <w:rsid w:val="00370244"/>
    <w:rsid w:val="00370E94"/>
    <w:rsid w:val="00371050"/>
    <w:rsid w:val="00371216"/>
    <w:rsid w:val="003714AC"/>
    <w:rsid w:val="00371B6A"/>
    <w:rsid w:val="00371BBA"/>
    <w:rsid w:val="00371F06"/>
    <w:rsid w:val="00371FCA"/>
    <w:rsid w:val="0037223B"/>
    <w:rsid w:val="003722E9"/>
    <w:rsid w:val="00372439"/>
    <w:rsid w:val="00372471"/>
    <w:rsid w:val="003725CB"/>
    <w:rsid w:val="00372773"/>
    <w:rsid w:val="003728B7"/>
    <w:rsid w:val="003729C8"/>
    <w:rsid w:val="00372E06"/>
    <w:rsid w:val="00372E4E"/>
    <w:rsid w:val="00372F9A"/>
    <w:rsid w:val="0037315E"/>
    <w:rsid w:val="003733C8"/>
    <w:rsid w:val="00373893"/>
    <w:rsid w:val="00373B9C"/>
    <w:rsid w:val="00373EF1"/>
    <w:rsid w:val="00374493"/>
    <w:rsid w:val="00374518"/>
    <w:rsid w:val="0037477F"/>
    <w:rsid w:val="0037479F"/>
    <w:rsid w:val="00374B17"/>
    <w:rsid w:val="00374DA5"/>
    <w:rsid w:val="00374F73"/>
    <w:rsid w:val="00374F79"/>
    <w:rsid w:val="00375085"/>
    <w:rsid w:val="003752B8"/>
    <w:rsid w:val="0037539E"/>
    <w:rsid w:val="0037551C"/>
    <w:rsid w:val="0037559E"/>
    <w:rsid w:val="003756F7"/>
    <w:rsid w:val="00375B23"/>
    <w:rsid w:val="00376440"/>
    <w:rsid w:val="0037672C"/>
    <w:rsid w:val="003767BA"/>
    <w:rsid w:val="00376C4F"/>
    <w:rsid w:val="00376E17"/>
    <w:rsid w:val="00377427"/>
    <w:rsid w:val="00377621"/>
    <w:rsid w:val="00377825"/>
    <w:rsid w:val="00377AA3"/>
    <w:rsid w:val="00377B6B"/>
    <w:rsid w:val="003803A2"/>
    <w:rsid w:val="003804FD"/>
    <w:rsid w:val="003805B2"/>
    <w:rsid w:val="00380783"/>
    <w:rsid w:val="003808E3"/>
    <w:rsid w:val="00380BBE"/>
    <w:rsid w:val="00380BCB"/>
    <w:rsid w:val="0038142F"/>
    <w:rsid w:val="00381634"/>
    <w:rsid w:val="00381F92"/>
    <w:rsid w:val="0038213E"/>
    <w:rsid w:val="00382276"/>
    <w:rsid w:val="00382970"/>
    <w:rsid w:val="00382CC0"/>
    <w:rsid w:val="0038329A"/>
    <w:rsid w:val="003833C0"/>
    <w:rsid w:val="003839A4"/>
    <w:rsid w:val="00383BE6"/>
    <w:rsid w:val="00383F25"/>
    <w:rsid w:val="0038437A"/>
    <w:rsid w:val="0038458C"/>
    <w:rsid w:val="0038467F"/>
    <w:rsid w:val="003848F8"/>
    <w:rsid w:val="00385147"/>
    <w:rsid w:val="003853D4"/>
    <w:rsid w:val="003859C3"/>
    <w:rsid w:val="00385E80"/>
    <w:rsid w:val="00386720"/>
    <w:rsid w:val="00386F5F"/>
    <w:rsid w:val="0038700E"/>
    <w:rsid w:val="00387767"/>
    <w:rsid w:val="00387AE7"/>
    <w:rsid w:val="00387E8E"/>
    <w:rsid w:val="00387EC0"/>
    <w:rsid w:val="00390267"/>
    <w:rsid w:val="00390517"/>
    <w:rsid w:val="0039068C"/>
    <w:rsid w:val="00390727"/>
    <w:rsid w:val="003909E3"/>
    <w:rsid w:val="00390A4D"/>
    <w:rsid w:val="00390D7F"/>
    <w:rsid w:val="00390FB4"/>
    <w:rsid w:val="003914FC"/>
    <w:rsid w:val="003918B5"/>
    <w:rsid w:val="00391B83"/>
    <w:rsid w:val="00392AC0"/>
    <w:rsid w:val="0039309A"/>
    <w:rsid w:val="00393198"/>
    <w:rsid w:val="00393218"/>
    <w:rsid w:val="003933D6"/>
    <w:rsid w:val="003935C3"/>
    <w:rsid w:val="00393B40"/>
    <w:rsid w:val="003940EF"/>
    <w:rsid w:val="003944D4"/>
    <w:rsid w:val="003946B4"/>
    <w:rsid w:val="0039477F"/>
    <w:rsid w:val="003947FF"/>
    <w:rsid w:val="00394A8B"/>
    <w:rsid w:val="00394CE7"/>
    <w:rsid w:val="0039588F"/>
    <w:rsid w:val="00395DFD"/>
    <w:rsid w:val="0039602D"/>
    <w:rsid w:val="003960CF"/>
    <w:rsid w:val="00396292"/>
    <w:rsid w:val="00396460"/>
    <w:rsid w:val="00396816"/>
    <w:rsid w:val="00396DCC"/>
    <w:rsid w:val="0039740B"/>
    <w:rsid w:val="0039763E"/>
    <w:rsid w:val="0039799D"/>
    <w:rsid w:val="00397CB2"/>
    <w:rsid w:val="00397E7E"/>
    <w:rsid w:val="003A03A0"/>
    <w:rsid w:val="003A0603"/>
    <w:rsid w:val="003A076B"/>
    <w:rsid w:val="003A0C4F"/>
    <w:rsid w:val="003A0C95"/>
    <w:rsid w:val="003A1046"/>
    <w:rsid w:val="003A11FB"/>
    <w:rsid w:val="003A155D"/>
    <w:rsid w:val="003A171C"/>
    <w:rsid w:val="003A1742"/>
    <w:rsid w:val="003A18F1"/>
    <w:rsid w:val="003A197B"/>
    <w:rsid w:val="003A1A91"/>
    <w:rsid w:val="003A1C57"/>
    <w:rsid w:val="003A1F9B"/>
    <w:rsid w:val="003A201C"/>
    <w:rsid w:val="003A23CE"/>
    <w:rsid w:val="003A2908"/>
    <w:rsid w:val="003A2A6F"/>
    <w:rsid w:val="003A2EEA"/>
    <w:rsid w:val="003A30B4"/>
    <w:rsid w:val="003A317B"/>
    <w:rsid w:val="003A33D1"/>
    <w:rsid w:val="003A393C"/>
    <w:rsid w:val="003A3CA6"/>
    <w:rsid w:val="003A3CC0"/>
    <w:rsid w:val="003A3D2E"/>
    <w:rsid w:val="003A3EAC"/>
    <w:rsid w:val="003A40AD"/>
    <w:rsid w:val="003A431E"/>
    <w:rsid w:val="003A44B0"/>
    <w:rsid w:val="003A46DF"/>
    <w:rsid w:val="003A4940"/>
    <w:rsid w:val="003A4DEF"/>
    <w:rsid w:val="003A4E48"/>
    <w:rsid w:val="003A5077"/>
    <w:rsid w:val="003A50F6"/>
    <w:rsid w:val="003A51A1"/>
    <w:rsid w:val="003A535D"/>
    <w:rsid w:val="003A5498"/>
    <w:rsid w:val="003A58E9"/>
    <w:rsid w:val="003A5DD9"/>
    <w:rsid w:val="003A5F5C"/>
    <w:rsid w:val="003A609F"/>
    <w:rsid w:val="003A6100"/>
    <w:rsid w:val="003A63BB"/>
    <w:rsid w:val="003A6EC6"/>
    <w:rsid w:val="003A71C6"/>
    <w:rsid w:val="003A7329"/>
    <w:rsid w:val="003A768D"/>
    <w:rsid w:val="003A7F85"/>
    <w:rsid w:val="003B0656"/>
    <w:rsid w:val="003B0882"/>
    <w:rsid w:val="003B1336"/>
    <w:rsid w:val="003B154C"/>
    <w:rsid w:val="003B166B"/>
    <w:rsid w:val="003B170D"/>
    <w:rsid w:val="003B1968"/>
    <w:rsid w:val="003B1EA6"/>
    <w:rsid w:val="003B2294"/>
    <w:rsid w:val="003B2643"/>
    <w:rsid w:val="003B269D"/>
    <w:rsid w:val="003B28B3"/>
    <w:rsid w:val="003B32CC"/>
    <w:rsid w:val="003B33C2"/>
    <w:rsid w:val="003B3EE6"/>
    <w:rsid w:val="003B406A"/>
    <w:rsid w:val="003B41EE"/>
    <w:rsid w:val="003B451F"/>
    <w:rsid w:val="003B4BC8"/>
    <w:rsid w:val="003B4DE8"/>
    <w:rsid w:val="003B4E77"/>
    <w:rsid w:val="003B4FCE"/>
    <w:rsid w:val="003B520F"/>
    <w:rsid w:val="003B538A"/>
    <w:rsid w:val="003B57A1"/>
    <w:rsid w:val="003B5883"/>
    <w:rsid w:val="003B5988"/>
    <w:rsid w:val="003B5D08"/>
    <w:rsid w:val="003B5FA2"/>
    <w:rsid w:val="003B5FA6"/>
    <w:rsid w:val="003B638E"/>
    <w:rsid w:val="003B65BF"/>
    <w:rsid w:val="003B6B0D"/>
    <w:rsid w:val="003B705E"/>
    <w:rsid w:val="003B70C4"/>
    <w:rsid w:val="003B70F0"/>
    <w:rsid w:val="003B74D2"/>
    <w:rsid w:val="003B7ABD"/>
    <w:rsid w:val="003B7AD6"/>
    <w:rsid w:val="003B7D4C"/>
    <w:rsid w:val="003B7E09"/>
    <w:rsid w:val="003C07C5"/>
    <w:rsid w:val="003C092A"/>
    <w:rsid w:val="003C0B39"/>
    <w:rsid w:val="003C1222"/>
    <w:rsid w:val="003C124B"/>
    <w:rsid w:val="003C12DC"/>
    <w:rsid w:val="003C1348"/>
    <w:rsid w:val="003C14FC"/>
    <w:rsid w:val="003C15D6"/>
    <w:rsid w:val="003C16D3"/>
    <w:rsid w:val="003C1B70"/>
    <w:rsid w:val="003C1ED7"/>
    <w:rsid w:val="003C2287"/>
    <w:rsid w:val="003C22FE"/>
    <w:rsid w:val="003C27D6"/>
    <w:rsid w:val="003C35D4"/>
    <w:rsid w:val="003C37AC"/>
    <w:rsid w:val="003C37D1"/>
    <w:rsid w:val="003C382F"/>
    <w:rsid w:val="003C3981"/>
    <w:rsid w:val="003C3CF1"/>
    <w:rsid w:val="003C3D6D"/>
    <w:rsid w:val="003C3F78"/>
    <w:rsid w:val="003C44FB"/>
    <w:rsid w:val="003C4753"/>
    <w:rsid w:val="003C4E11"/>
    <w:rsid w:val="003C4F0D"/>
    <w:rsid w:val="003C5193"/>
    <w:rsid w:val="003C52A7"/>
    <w:rsid w:val="003C555C"/>
    <w:rsid w:val="003C57A1"/>
    <w:rsid w:val="003C5B64"/>
    <w:rsid w:val="003C5F0F"/>
    <w:rsid w:val="003C5F9F"/>
    <w:rsid w:val="003C64BF"/>
    <w:rsid w:val="003C6A11"/>
    <w:rsid w:val="003C70AD"/>
    <w:rsid w:val="003C72D0"/>
    <w:rsid w:val="003C731C"/>
    <w:rsid w:val="003C74B3"/>
    <w:rsid w:val="003C7B64"/>
    <w:rsid w:val="003D01BE"/>
    <w:rsid w:val="003D01D0"/>
    <w:rsid w:val="003D01F9"/>
    <w:rsid w:val="003D045E"/>
    <w:rsid w:val="003D0BB6"/>
    <w:rsid w:val="003D0D24"/>
    <w:rsid w:val="003D0DAC"/>
    <w:rsid w:val="003D0F55"/>
    <w:rsid w:val="003D173D"/>
    <w:rsid w:val="003D1CBA"/>
    <w:rsid w:val="003D2493"/>
    <w:rsid w:val="003D26D0"/>
    <w:rsid w:val="003D2CA1"/>
    <w:rsid w:val="003D2D90"/>
    <w:rsid w:val="003D30A7"/>
    <w:rsid w:val="003D33A1"/>
    <w:rsid w:val="003D355F"/>
    <w:rsid w:val="003D407C"/>
    <w:rsid w:val="003D41D5"/>
    <w:rsid w:val="003D49C2"/>
    <w:rsid w:val="003D4F22"/>
    <w:rsid w:val="003D4FFC"/>
    <w:rsid w:val="003D53AE"/>
    <w:rsid w:val="003D5472"/>
    <w:rsid w:val="003D5804"/>
    <w:rsid w:val="003D5B6A"/>
    <w:rsid w:val="003D5BDB"/>
    <w:rsid w:val="003D5BE4"/>
    <w:rsid w:val="003D5FF5"/>
    <w:rsid w:val="003D616C"/>
    <w:rsid w:val="003D64DB"/>
    <w:rsid w:val="003D6827"/>
    <w:rsid w:val="003D6E0E"/>
    <w:rsid w:val="003D6F65"/>
    <w:rsid w:val="003D6FA6"/>
    <w:rsid w:val="003D7105"/>
    <w:rsid w:val="003D710E"/>
    <w:rsid w:val="003D71D8"/>
    <w:rsid w:val="003D7755"/>
    <w:rsid w:val="003D77F2"/>
    <w:rsid w:val="003D7B48"/>
    <w:rsid w:val="003D7D01"/>
    <w:rsid w:val="003E0209"/>
    <w:rsid w:val="003E0286"/>
    <w:rsid w:val="003E04E9"/>
    <w:rsid w:val="003E05A7"/>
    <w:rsid w:val="003E06D2"/>
    <w:rsid w:val="003E0871"/>
    <w:rsid w:val="003E0F5B"/>
    <w:rsid w:val="003E10C1"/>
    <w:rsid w:val="003E177B"/>
    <w:rsid w:val="003E1B84"/>
    <w:rsid w:val="003E1F11"/>
    <w:rsid w:val="003E1FB4"/>
    <w:rsid w:val="003E230C"/>
    <w:rsid w:val="003E29E0"/>
    <w:rsid w:val="003E2B58"/>
    <w:rsid w:val="003E2E6D"/>
    <w:rsid w:val="003E3288"/>
    <w:rsid w:val="003E337A"/>
    <w:rsid w:val="003E3624"/>
    <w:rsid w:val="003E385C"/>
    <w:rsid w:val="003E3E0D"/>
    <w:rsid w:val="003E3F35"/>
    <w:rsid w:val="003E4000"/>
    <w:rsid w:val="003E449F"/>
    <w:rsid w:val="003E47CB"/>
    <w:rsid w:val="003E495D"/>
    <w:rsid w:val="003E548F"/>
    <w:rsid w:val="003E5757"/>
    <w:rsid w:val="003E5ACA"/>
    <w:rsid w:val="003E5C8D"/>
    <w:rsid w:val="003E5EA6"/>
    <w:rsid w:val="003E66A1"/>
    <w:rsid w:val="003E6706"/>
    <w:rsid w:val="003E6815"/>
    <w:rsid w:val="003E6BA2"/>
    <w:rsid w:val="003E6E3D"/>
    <w:rsid w:val="003E7032"/>
    <w:rsid w:val="003E757A"/>
    <w:rsid w:val="003E758B"/>
    <w:rsid w:val="003E7910"/>
    <w:rsid w:val="003E7AB8"/>
    <w:rsid w:val="003E7AD2"/>
    <w:rsid w:val="003E7BC4"/>
    <w:rsid w:val="003E7E90"/>
    <w:rsid w:val="003F045C"/>
    <w:rsid w:val="003F079F"/>
    <w:rsid w:val="003F0D2F"/>
    <w:rsid w:val="003F0EF1"/>
    <w:rsid w:val="003F156B"/>
    <w:rsid w:val="003F1575"/>
    <w:rsid w:val="003F173F"/>
    <w:rsid w:val="003F1E24"/>
    <w:rsid w:val="003F2306"/>
    <w:rsid w:val="003F24DE"/>
    <w:rsid w:val="003F2C71"/>
    <w:rsid w:val="003F2F53"/>
    <w:rsid w:val="003F3924"/>
    <w:rsid w:val="003F3A91"/>
    <w:rsid w:val="003F536F"/>
    <w:rsid w:val="003F5385"/>
    <w:rsid w:val="003F5586"/>
    <w:rsid w:val="003F5752"/>
    <w:rsid w:val="003F6191"/>
    <w:rsid w:val="003F6A78"/>
    <w:rsid w:val="003F705D"/>
    <w:rsid w:val="003F79A5"/>
    <w:rsid w:val="003F7DF8"/>
    <w:rsid w:val="003F7E4B"/>
    <w:rsid w:val="00400003"/>
    <w:rsid w:val="00400433"/>
    <w:rsid w:val="00400B98"/>
    <w:rsid w:val="00400D46"/>
    <w:rsid w:val="00401192"/>
    <w:rsid w:val="00401752"/>
    <w:rsid w:val="00401CAA"/>
    <w:rsid w:val="00401D77"/>
    <w:rsid w:val="00401DAC"/>
    <w:rsid w:val="00401FE2"/>
    <w:rsid w:val="00402087"/>
    <w:rsid w:val="004023F3"/>
    <w:rsid w:val="00402CA9"/>
    <w:rsid w:val="00402F12"/>
    <w:rsid w:val="00402F34"/>
    <w:rsid w:val="00402FB0"/>
    <w:rsid w:val="004034F4"/>
    <w:rsid w:val="004035CD"/>
    <w:rsid w:val="004036DA"/>
    <w:rsid w:val="004037B1"/>
    <w:rsid w:val="0040399B"/>
    <w:rsid w:val="004042BD"/>
    <w:rsid w:val="00404C27"/>
    <w:rsid w:val="00404E76"/>
    <w:rsid w:val="00404F90"/>
    <w:rsid w:val="0040510C"/>
    <w:rsid w:val="0040596E"/>
    <w:rsid w:val="00405B3F"/>
    <w:rsid w:val="0040659F"/>
    <w:rsid w:val="004065A5"/>
    <w:rsid w:val="00407277"/>
    <w:rsid w:val="004073B3"/>
    <w:rsid w:val="0040740B"/>
    <w:rsid w:val="0040750E"/>
    <w:rsid w:val="00407AF4"/>
    <w:rsid w:val="00407B5D"/>
    <w:rsid w:val="00407E68"/>
    <w:rsid w:val="00410069"/>
    <w:rsid w:val="004102B9"/>
    <w:rsid w:val="004102DF"/>
    <w:rsid w:val="004105DA"/>
    <w:rsid w:val="00410D8B"/>
    <w:rsid w:val="00410E02"/>
    <w:rsid w:val="00411991"/>
    <w:rsid w:val="00411C42"/>
    <w:rsid w:val="00412E63"/>
    <w:rsid w:val="00412F6F"/>
    <w:rsid w:val="00412F99"/>
    <w:rsid w:val="00413132"/>
    <w:rsid w:val="00413444"/>
    <w:rsid w:val="00413445"/>
    <w:rsid w:val="004134AB"/>
    <w:rsid w:val="00413B66"/>
    <w:rsid w:val="00413F41"/>
    <w:rsid w:val="00413F59"/>
    <w:rsid w:val="00413FFF"/>
    <w:rsid w:val="004148D0"/>
    <w:rsid w:val="00414976"/>
    <w:rsid w:val="00414DBA"/>
    <w:rsid w:val="00414F59"/>
    <w:rsid w:val="004157B2"/>
    <w:rsid w:val="0041581E"/>
    <w:rsid w:val="00415BCC"/>
    <w:rsid w:val="00416155"/>
    <w:rsid w:val="00416471"/>
    <w:rsid w:val="004164A7"/>
    <w:rsid w:val="0041665B"/>
    <w:rsid w:val="00416BEB"/>
    <w:rsid w:val="00416F86"/>
    <w:rsid w:val="004172D5"/>
    <w:rsid w:val="0042083C"/>
    <w:rsid w:val="00420CB4"/>
    <w:rsid w:val="00420CCC"/>
    <w:rsid w:val="0042136A"/>
    <w:rsid w:val="00421428"/>
    <w:rsid w:val="00421F1C"/>
    <w:rsid w:val="0042244A"/>
    <w:rsid w:val="00422EE3"/>
    <w:rsid w:val="004230F4"/>
    <w:rsid w:val="00423B84"/>
    <w:rsid w:val="00423CD0"/>
    <w:rsid w:val="00424096"/>
    <w:rsid w:val="00424705"/>
    <w:rsid w:val="004247D7"/>
    <w:rsid w:val="004248CE"/>
    <w:rsid w:val="00424C7E"/>
    <w:rsid w:val="00424F59"/>
    <w:rsid w:val="00424F5B"/>
    <w:rsid w:val="0042511A"/>
    <w:rsid w:val="00425407"/>
    <w:rsid w:val="0042543A"/>
    <w:rsid w:val="004254B0"/>
    <w:rsid w:val="00425E89"/>
    <w:rsid w:val="00425F67"/>
    <w:rsid w:val="0042603D"/>
    <w:rsid w:val="00426186"/>
    <w:rsid w:val="004262E6"/>
    <w:rsid w:val="00426473"/>
    <w:rsid w:val="00426508"/>
    <w:rsid w:val="00426BF8"/>
    <w:rsid w:val="00426C07"/>
    <w:rsid w:val="00426F86"/>
    <w:rsid w:val="004274D4"/>
    <w:rsid w:val="00427CED"/>
    <w:rsid w:val="00427D3B"/>
    <w:rsid w:val="00427E49"/>
    <w:rsid w:val="0043007F"/>
    <w:rsid w:val="00430185"/>
    <w:rsid w:val="0043024A"/>
    <w:rsid w:val="004307EA"/>
    <w:rsid w:val="00430F5B"/>
    <w:rsid w:val="004311F4"/>
    <w:rsid w:val="004312BB"/>
    <w:rsid w:val="00431974"/>
    <w:rsid w:val="00431B63"/>
    <w:rsid w:val="00431D0B"/>
    <w:rsid w:val="00431E8A"/>
    <w:rsid w:val="0043222C"/>
    <w:rsid w:val="004323CA"/>
    <w:rsid w:val="00432783"/>
    <w:rsid w:val="00432858"/>
    <w:rsid w:val="00432EAB"/>
    <w:rsid w:val="004334E1"/>
    <w:rsid w:val="00433821"/>
    <w:rsid w:val="0043413F"/>
    <w:rsid w:val="004341B2"/>
    <w:rsid w:val="0043445C"/>
    <w:rsid w:val="004346E1"/>
    <w:rsid w:val="00435453"/>
    <w:rsid w:val="00435649"/>
    <w:rsid w:val="0043595F"/>
    <w:rsid w:val="00435A1D"/>
    <w:rsid w:val="00435F5D"/>
    <w:rsid w:val="00436160"/>
    <w:rsid w:val="00436339"/>
    <w:rsid w:val="00436B77"/>
    <w:rsid w:val="0043706F"/>
    <w:rsid w:val="004373F8"/>
    <w:rsid w:val="00437C43"/>
    <w:rsid w:val="00437E05"/>
    <w:rsid w:val="00437EF7"/>
    <w:rsid w:val="00437F1A"/>
    <w:rsid w:val="004401BF"/>
    <w:rsid w:val="004403A4"/>
    <w:rsid w:val="00440AAA"/>
    <w:rsid w:val="00441C0A"/>
    <w:rsid w:val="00441DC9"/>
    <w:rsid w:val="004420FF"/>
    <w:rsid w:val="00442E7A"/>
    <w:rsid w:val="00443089"/>
    <w:rsid w:val="00443159"/>
    <w:rsid w:val="0044357A"/>
    <w:rsid w:val="004435B0"/>
    <w:rsid w:val="00443BDA"/>
    <w:rsid w:val="004441A5"/>
    <w:rsid w:val="004441D1"/>
    <w:rsid w:val="00444258"/>
    <w:rsid w:val="00444AE9"/>
    <w:rsid w:val="00444B99"/>
    <w:rsid w:val="00444BFC"/>
    <w:rsid w:val="004450FF"/>
    <w:rsid w:val="00445330"/>
    <w:rsid w:val="00445527"/>
    <w:rsid w:val="004457B8"/>
    <w:rsid w:val="004457BF"/>
    <w:rsid w:val="00445EC3"/>
    <w:rsid w:val="00445EEE"/>
    <w:rsid w:val="00445F6D"/>
    <w:rsid w:val="004466A7"/>
    <w:rsid w:val="004466E3"/>
    <w:rsid w:val="0044675F"/>
    <w:rsid w:val="0044697F"/>
    <w:rsid w:val="00446BFF"/>
    <w:rsid w:val="00446C3E"/>
    <w:rsid w:val="00447057"/>
    <w:rsid w:val="004471FD"/>
    <w:rsid w:val="004474A6"/>
    <w:rsid w:val="004477F6"/>
    <w:rsid w:val="00447E78"/>
    <w:rsid w:val="004506CB"/>
    <w:rsid w:val="00450C0E"/>
    <w:rsid w:val="00450C82"/>
    <w:rsid w:val="00450D7E"/>
    <w:rsid w:val="00450F5F"/>
    <w:rsid w:val="00451164"/>
    <w:rsid w:val="004513C7"/>
    <w:rsid w:val="004514E0"/>
    <w:rsid w:val="0045174D"/>
    <w:rsid w:val="00451F2D"/>
    <w:rsid w:val="0045234A"/>
    <w:rsid w:val="00452413"/>
    <w:rsid w:val="00452559"/>
    <w:rsid w:val="0045259E"/>
    <w:rsid w:val="00452A6A"/>
    <w:rsid w:val="00452C74"/>
    <w:rsid w:val="0045334D"/>
    <w:rsid w:val="00453A7E"/>
    <w:rsid w:val="00453B31"/>
    <w:rsid w:val="00453C6D"/>
    <w:rsid w:val="00453ECA"/>
    <w:rsid w:val="004551DF"/>
    <w:rsid w:val="00455405"/>
    <w:rsid w:val="00455462"/>
    <w:rsid w:val="00455894"/>
    <w:rsid w:val="00456815"/>
    <w:rsid w:val="004568D5"/>
    <w:rsid w:val="00456D16"/>
    <w:rsid w:val="0045734C"/>
    <w:rsid w:val="00457509"/>
    <w:rsid w:val="004575BA"/>
    <w:rsid w:val="0045763E"/>
    <w:rsid w:val="00457D5C"/>
    <w:rsid w:val="0046028A"/>
    <w:rsid w:val="004602FF"/>
    <w:rsid w:val="004604D3"/>
    <w:rsid w:val="0046060A"/>
    <w:rsid w:val="0046077A"/>
    <w:rsid w:val="004608E1"/>
    <w:rsid w:val="004609A6"/>
    <w:rsid w:val="00460AE1"/>
    <w:rsid w:val="00460D02"/>
    <w:rsid w:val="00460D87"/>
    <w:rsid w:val="00460E1B"/>
    <w:rsid w:val="0046106A"/>
    <w:rsid w:val="0046127D"/>
    <w:rsid w:val="0046134B"/>
    <w:rsid w:val="004616FD"/>
    <w:rsid w:val="004619CA"/>
    <w:rsid w:val="00461C91"/>
    <w:rsid w:val="0046220E"/>
    <w:rsid w:val="004623AB"/>
    <w:rsid w:val="00462508"/>
    <w:rsid w:val="00462815"/>
    <w:rsid w:val="00462D10"/>
    <w:rsid w:val="00462F25"/>
    <w:rsid w:val="00462F8A"/>
    <w:rsid w:val="00463759"/>
    <w:rsid w:val="004638E6"/>
    <w:rsid w:val="00463968"/>
    <w:rsid w:val="004640EE"/>
    <w:rsid w:val="004642FE"/>
    <w:rsid w:val="004643BA"/>
    <w:rsid w:val="00464554"/>
    <w:rsid w:val="00464997"/>
    <w:rsid w:val="00464B9B"/>
    <w:rsid w:val="00464E1E"/>
    <w:rsid w:val="00465199"/>
    <w:rsid w:val="00465611"/>
    <w:rsid w:val="0046583D"/>
    <w:rsid w:val="00465A08"/>
    <w:rsid w:val="00465D53"/>
    <w:rsid w:val="00465F15"/>
    <w:rsid w:val="004660FC"/>
    <w:rsid w:val="00466180"/>
    <w:rsid w:val="004661C0"/>
    <w:rsid w:val="00466473"/>
    <w:rsid w:val="004667A6"/>
    <w:rsid w:val="00466868"/>
    <w:rsid w:val="004668E6"/>
    <w:rsid w:val="00466AA9"/>
    <w:rsid w:val="00466C21"/>
    <w:rsid w:val="00466F05"/>
    <w:rsid w:val="00467036"/>
    <w:rsid w:val="00467700"/>
    <w:rsid w:val="004677F2"/>
    <w:rsid w:val="00467CDD"/>
    <w:rsid w:val="00467D28"/>
    <w:rsid w:val="00470056"/>
    <w:rsid w:val="004706DB"/>
    <w:rsid w:val="0047072C"/>
    <w:rsid w:val="00470905"/>
    <w:rsid w:val="00470A36"/>
    <w:rsid w:val="0047195D"/>
    <w:rsid w:val="00471A1A"/>
    <w:rsid w:val="00471A7A"/>
    <w:rsid w:val="00471D1E"/>
    <w:rsid w:val="00471F51"/>
    <w:rsid w:val="00471F92"/>
    <w:rsid w:val="00472136"/>
    <w:rsid w:val="004721D7"/>
    <w:rsid w:val="0047265E"/>
    <w:rsid w:val="0047268C"/>
    <w:rsid w:val="0047273D"/>
    <w:rsid w:val="004729A3"/>
    <w:rsid w:val="00472B7C"/>
    <w:rsid w:val="00472C9F"/>
    <w:rsid w:val="00472E48"/>
    <w:rsid w:val="00472E72"/>
    <w:rsid w:val="00472F77"/>
    <w:rsid w:val="004730EF"/>
    <w:rsid w:val="00473109"/>
    <w:rsid w:val="004732BE"/>
    <w:rsid w:val="00473479"/>
    <w:rsid w:val="0047354A"/>
    <w:rsid w:val="004738E2"/>
    <w:rsid w:val="00473934"/>
    <w:rsid w:val="00473B42"/>
    <w:rsid w:val="00473E05"/>
    <w:rsid w:val="00473E99"/>
    <w:rsid w:val="0047417C"/>
    <w:rsid w:val="00474481"/>
    <w:rsid w:val="0047462B"/>
    <w:rsid w:val="00474DA6"/>
    <w:rsid w:val="00474F0F"/>
    <w:rsid w:val="004750AB"/>
    <w:rsid w:val="0047549E"/>
    <w:rsid w:val="00475E58"/>
    <w:rsid w:val="00475F70"/>
    <w:rsid w:val="0047677F"/>
    <w:rsid w:val="00476B81"/>
    <w:rsid w:val="00476CAC"/>
    <w:rsid w:val="00476E44"/>
    <w:rsid w:val="0047712B"/>
    <w:rsid w:val="004776F2"/>
    <w:rsid w:val="00477BD4"/>
    <w:rsid w:val="00477F9B"/>
    <w:rsid w:val="004802FF"/>
    <w:rsid w:val="004807B4"/>
    <w:rsid w:val="00480C21"/>
    <w:rsid w:val="00480CE3"/>
    <w:rsid w:val="00480D8A"/>
    <w:rsid w:val="004811CA"/>
    <w:rsid w:val="004815E5"/>
    <w:rsid w:val="00481756"/>
    <w:rsid w:val="0048215E"/>
    <w:rsid w:val="00482161"/>
    <w:rsid w:val="00482649"/>
    <w:rsid w:val="00482899"/>
    <w:rsid w:val="00482A0A"/>
    <w:rsid w:val="00482D8B"/>
    <w:rsid w:val="00482EA7"/>
    <w:rsid w:val="00483068"/>
    <w:rsid w:val="004830E7"/>
    <w:rsid w:val="00483223"/>
    <w:rsid w:val="00483628"/>
    <w:rsid w:val="004838D7"/>
    <w:rsid w:val="00484376"/>
    <w:rsid w:val="0048445E"/>
    <w:rsid w:val="00484637"/>
    <w:rsid w:val="004848D3"/>
    <w:rsid w:val="004849D2"/>
    <w:rsid w:val="00484B29"/>
    <w:rsid w:val="00484E3C"/>
    <w:rsid w:val="00484FF7"/>
    <w:rsid w:val="0048528D"/>
    <w:rsid w:val="004853C6"/>
    <w:rsid w:val="00485744"/>
    <w:rsid w:val="00485E1A"/>
    <w:rsid w:val="00486212"/>
    <w:rsid w:val="0048638A"/>
    <w:rsid w:val="00486CB0"/>
    <w:rsid w:val="004874D3"/>
    <w:rsid w:val="00487612"/>
    <w:rsid w:val="00487A23"/>
    <w:rsid w:val="00490094"/>
    <w:rsid w:val="004901A9"/>
    <w:rsid w:val="0049061E"/>
    <w:rsid w:val="004906AF"/>
    <w:rsid w:val="00490F8D"/>
    <w:rsid w:val="004910B2"/>
    <w:rsid w:val="00491119"/>
    <w:rsid w:val="004914C9"/>
    <w:rsid w:val="004918BC"/>
    <w:rsid w:val="00491C3F"/>
    <w:rsid w:val="00491CBC"/>
    <w:rsid w:val="00491CE7"/>
    <w:rsid w:val="00491D58"/>
    <w:rsid w:val="00491DE3"/>
    <w:rsid w:val="00491DFB"/>
    <w:rsid w:val="004922FC"/>
    <w:rsid w:val="004925B0"/>
    <w:rsid w:val="00492D0F"/>
    <w:rsid w:val="00492E87"/>
    <w:rsid w:val="00492EB6"/>
    <w:rsid w:val="004935FD"/>
    <w:rsid w:val="004936DA"/>
    <w:rsid w:val="004940CB"/>
    <w:rsid w:val="004943A3"/>
    <w:rsid w:val="0049481E"/>
    <w:rsid w:val="00494B13"/>
    <w:rsid w:val="00495563"/>
    <w:rsid w:val="00495794"/>
    <w:rsid w:val="004959B3"/>
    <w:rsid w:val="00495B9B"/>
    <w:rsid w:val="00495C0A"/>
    <w:rsid w:val="00495EAA"/>
    <w:rsid w:val="00495FC9"/>
    <w:rsid w:val="0049612B"/>
    <w:rsid w:val="0049623A"/>
    <w:rsid w:val="0049670D"/>
    <w:rsid w:val="00496A90"/>
    <w:rsid w:val="00496B8B"/>
    <w:rsid w:val="00496DF7"/>
    <w:rsid w:val="00496FD6"/>
    <w:rsid w:val="0049702D"/>
    <w:rsid w:val="0049704D"/>
    <w:rsid w:val="004972EE"/>
    <w:rsid w:val="00497637"/>
    <w:rsid w:val="00497C7E"/>
    <w:rsid w:val="004A0083"/>
    <w:rsid w:val="004A01B6"/>
    <w:rsid w:val="004A01D0"/>
    <w:rsid w:val="004A02C6"/>
    <w:rsid w:val="004A031C"/>
    <w:rsid w:val="004A033E"/>
    <w:rsid w:val="004A039B"/>
    <w:rsid w:val="004A04A7"/>
    <w:rsid w:val="004A051F"/>
    <w:rsid w:val="004A087D"/>
    <w:rsid w:val="004A0B81"/>
    <w:rsid w:val="004A0F7C"/>
    <w:rsid w:val="004A10F3"/>
    <w:rsid w:val="004A12A5"/>
    <w:rsid w:val="004A177E"/>
    <w:rsid w:val="004A1801"/>
    <w:rsid w:val="004A1D35"/>
    <w:rsid w:val="004A1DAB"/>
    <w:rsid w:val="004A2444"/>
    <w:rsid w:val="004A2598"/>
    <w:rsid w:val="004A2B85"/>
    <w:rsid w:val="004A2D9F"/>
    <w:rsid w:val="004A2DC9"/>
    <w:rsid w:val="004A2E22"/>
    <w:rsid w:val="004A2EA3"/>
    <w:rsid w:val="004A3B21"/>
    <w:rsid w:val="004A4302"/>
    <w:rsid w:val="004A4BCE"/>
    <w:rsid w:val="004A4EAB"/>
    <w:rsid w:val="004A5124"/>
    <w:rsid w:val="004A532C"/>
    <w:rsid w:val="004A5D19"/>
    <w:rsid w:val="004A63D3"/>
    <w:rsid w:val="004A653D"/>
    <w:rsid w:val="004A6817"/>
    <w:rsid w:val="004A6A6E"/>
    <w:rsid w:val="004A6B51"/>
    <w:rsid w:val="004A7021"/>
    <w:rsid w:val="004A7216"/>
    <w:rsid w:val="004A733A"/>
    <w:rsid w:val="004A74CF"/>
    <w:rsid w:val="004A74DD"/>
    <w:rsid w:val="004A76AB"/>
    <w:rsid w:val="004A782C"/>
    <w:rsid w:val="004A7DC4"/>
    <w:rsid w:val="004A7F0C"/>
    <w:rsid w:val="004B0049"/>
    <w:rsid w:val="004B0099"/>
    <w:rsid w:val="004B0298"/>
    <w:rsid w:val="004B05D5"/>
    <w:rsid w:val="004B070D"/>
    <w:rsid w:val="004B0819"/>
    <w:rsid w:val="004B0859"/>
    <w:rsid w:val="004B1363"/>
    <w:rsid w:val="004B163E"/>
    <w:rsid w:val="004B1BB8"/>
    <w:rsid w:val="004B1C2F"/>
    <w:rsid w:val="004B1E32"/>
    <w:rsid w:val="004B21AD"/>
    <w:rsid w:val="004B2FD9"/>
    <w:rsid w:val="004B324F"/>
    <w:rsid w:val="004B3541"/>
    <w:rsid w:val="004B3618"/>
    <w:rsid w:val="004B373B"/>
    <w:rsid w:val="004B3B72"/>
    <w:rsid w:val="004B4371"/>
    <w:rsid w:val="004B4376"/>
    <w:rsid w:val="004B4491"/>
    <w:rsid w:val="004B483A"/>
    <w:rsid w:val="004B49A3"/>
    <w:rsid w:val="004B49AD"/>
    <w:rsid w:val="004B4DEB"/>
    <w:rsid w:val="004B510B"/>
    <w:rsid w:val="004B5550"/>
    <w:rsid w:val="004B57FB"/>
    <w:rsid w:val="004B5966"/>
    <w:rsid w:val="004B5E02"/>
    <w:rsid w:val="004B5ED7"/>
    <w:rsid w:val="004B70BC"/>
    <w:rsid w:val="004B7349"/>
    <w:rsid w:val="004B7495"/>
    <w:rsid w:val="004B76E9"/>
    <w:rsid w:val="004B7C9B"/>
    <w:rsid w:val="004B7D90"/>
    <w:rsid w:val="004C0378"/>
    <w:rsid w:val="004C09E6"/>
    <w:rsid w:val="004C0F21"/>
    <w:rsid w:val="004C1079"/>
    <w:rsid w:val="004C208A"/>
    <w:rsid w:val="004C20D4"/>
    <w:rsid w:val="004C24FC"/>
    <w:rsid w:val="004C2521"/>
    <w:rsid w:val="004C2612"/>
    <w:rsid w:val="004C2E09"/>
    <w:rsid w:val="004C2E57"/>
    <w:rsid w:val="004C3084"/>
    <w:rsid w:val="004C3118"/>
    <w:rsid w:val="004C318A"/>
    <w:rsid w:val="004C31AB"/>
    <w:rsid w:val="004C34C5"/>
    <w:rsid w:val="004C3A13"/>
    <w:rsid w:val="004C3E41"/>
    <w:rsid w:val="004C4CC0"/>
    <w:rsid w:val="004C501E"/>
    <w:rsid w:val="004C569A"/>
    <w:rsid w:val="004C5AF1"/>
    <w:rsid w:val="004C66EA"/>
    <w:rsid w:val="004C6B1C"/>
    <w:rsid w:val="004C6F19"/>
    <w:rsid w:val="004C7187"/>
    <w:rsid w:val="004C7671"/>
    <w:rsid w:val="004C7A0C"/>
    <w:rsid w:val="004C7A29"/>
    <w:rsid w:val="004D0526"/>
    <w:rsid w:val="004D0D32"/>
    <w:rsid w:val="004D1173"/>
    <w:rsid w:val="004D1272"/>
    <w:rsid w:val="004D1405"/>
    <w:rsid w:val="004D14A6"/>
    <w:rsid w:val="004D1A62"/>
    <w:rsid w:val="004D1DDB"/>
    <w:rsid w:val="004D1F17"/>
    <w:rsid w:val="004D1FE5"/>
    <w:rsid w:val="004D20CB"/>
    <w:rsid w:val="004D2576"/>
    <w:rsid w:val="004D2858"/>
    <w:rsid w:val="004D2A7F"/>
    <w:rsid w:val="004D2C6F"/>
    <w:rsid w:val="004D2FF3"/>
    <w:rsid w:val="004D3245"/>
    <w:rsid w:val="004D3E36"/>
    <w:rsid w:val="004D4206"/>
    <w:rsid w:val="004D42E0"/>
    <w:rsid w:val="004D47BA"/>
    <w:rsid w:val="004D48A4"/>
    <w:rsid w:val="004D54A8"/>
    <w:rsid w:val="004D582F"/>
    <w:rsid w:val="004D5A48"/>
    <w:rsid w:val="004D5AEB"/>
    <w:rsid w:val="004D5B63"/>
    <w:rsid w:val="004D5D4E"/>
    <w:rsid w:val="004D64E3"/>
    <w:rsid w:val="004D65A5"/>
    <w:rsid w:val="004D68D0"/>
    <w:rsid w:val="004D68E8"/>
    <w:rsid w:val="004D699A"/>
    <w:rsid w:val="004D6B31"/>
    <w:rsid w:val="004D6C4B"/>
    <w:rsid w:val="004D75D2"/>
    <w:rsid w:val="004E00CD"/>
    <w:rsid w:val="004E0338"/>
    <w:rsid w:val="004E084E"/>
    <w:rsid w:val="004E0953"/>
    <w:rsid w:val="004E0B27"/>
    <w:rsid w:val="004E0E19"/>
    <w:rsid w:val="004E1066"/>
    <w:rsid w:val="004E1CE4"/>
    <w:rsid w:val="004E1DE3"/>
    <w:rsid w:val="004E2201"/>
    <w:rsid w:val="004E221E"/>
    <w:rsid w:val="004E234E"/>
    <w:rsid w:val="004E24FA"/>
    <w:rsid w:val="004E2879"/>
    <w:rsid w:val="004E2F4E"/>
    <w:rsid w:val="004E3106"/>
    <w:rsid w:val="004E321D"/>
    <w:rsid w:val="004E3354"/>
    <w:rsid w:val="004E3426"/>
    <w:rsid w:val="004E3491"/>
    <w:rsid w:val="004E398A"/>
    <w:rsid w:val="004E39B4"/>
    <w:rsid w:val="004E3BE7"/>
    <w:rsid w:val="004E3E6C"/>
    <w:rsid w:val="004E4529"/>
    <w:rsid w:val="004E4743"/>
    <w:rsid w:val="004E4785"/>
    <w:rsid w:val="004E4D3D"/>
    <w:rsid w:val="004E54BD"/>
    <w:rsid w:val="004E595B"/>
    <w:rsid w:val="004E598F"/>
    <w:rsid w:val="004E5B52"/>
    <w:rsid w:val="004E5EC0"/>
    <w:rsid w:val="004E5FB4"/>
    <w:rsid w:val="004E6182"/>
    <w:rsid w:val="004E64CE"/>
    <w:rsid w:val="004E69F9"/>
    <w:rsid w:val="004E6F8B"/>
    <w:rsid w:val="004E6FFB"/>
    <w:rsid w:val="004E70B1"/>
    <w:rsid w:val="004E7309"/>
    <w:rsid w:val="004E796A"/>
    <w:rsid w:val="004E7ABB"/>
    <w:rsid w:val="004E7B0B"/>
    <w:rsid w:val="004F03B2"/>
    <w:rsid w:val="004F07A8"/>
    <w:rsid w:val="004F07EC"/>
    <w:rsid w:val="004F097F"/>
    <w:rsid w:val="004F0C6F"/>
    <w:rsid w:val="004F0CD8"/>
    <w:rsid w:val="004F0EF9"/>
    <w:rsid w:val="004F1987"/>
    <w:rsid w:val="004F2108"/>
    <w:rsid w:val="004F2664"/>
    <w:rsid w:val="004F28A8"/>
    <w:rsid w:val="004F29FC"/>
    <w:rsid w:val="004F2BCD"/>
    <w:rsid w:val="004F3147"/>
    <w:rsid w:val="004F36D7"/>
    <w:rsid w:val="004F4348"/>
    <w:rsid w:val="004F452E"/>
    <w:rsid w:val="004F4603"/>
    <w:rsid w:val="004F48AC"/>
    <w:rsid w:val="004F4A20"/>
    <w:rsid w:val="004F4ADD"/>
    <w:rsid w:val="004F4BD0"/>
    <w:rsid w:val="004F5566"/>
    <w:rsid w:val="004F55A1"/>
    <w:rsid w:val="004F55E5"/>
    <w:rsid w:val="004F56B7"/>
    <w:rsid w:val="004F57BB"/>
    <w:rsid w:val="004F5CAA"/>
    <w:rsid w:val="004F5D57"/>
    <w:rsid w:val="004F62BB"/>
    <w:rsid w:val="004F679A"/>
    <w:rsid w:val="004F68F5"/>
    <w:rsid w:val="004F6B4D"/>
    <w:rsid w:val="004F6F0B"/>
    <w:rsid w:val="004F6FAD"/>
    <w:rsid w:val="004F7393"/>
    <w:rsid w:val="004F756A"/>
    <w:rsid w:val="004F78CA"/>
    <w:rsid w:val="004F7B48"/>
    <w:rsid w:val="0050045C"/>
    <w:rsid w:val="00500928"/>
    <w:rsid w:val="00500F8D"/>
    <w:rsid w:val="005016BB"/>
    <w:rsid w:val="005016F6"/>
    <w:rsid w:val="00501A52"/>
    <w:rsid w:val="00501A81"/>
    <w:rsid w:val="00502029"/>
    <w:rsid w:val="00502E5E"/>
    <w:rsid w:val="00502FCA"/>
    <w:rsid w:val="00502FE5"/>
    <w:rsid w:val="005038D2"/>
    <w:rsid w:val="00503A73"/>
    <w:rsid w:val="00504161"/>
    <w:rsid w:val="0050485D"/>
    <w:rsid w:val="00504998"/>
    <w:rsid w:val="00504EBE"/>
    <w:rsid w:val="00504EEF"/>
    <w:rsid w:val="005058C7"/>
    <w:rsid w:val="00505E9F"/>
    <w:rsid w:val="0050626B"/>
    <w:rsid w:val="005066F2"/>
    <w:rsid w:val="005066F8"/>
    <w:rsid w:val="00506A33"/>
    <w:rsid w:val="00506A90"/>
    <w:rsid w:val="00506F0C"/>
    <w:rsid w:val="00507222"/>
    <w:rsid w:val="005073E8"/>
    <w:rsid w:val="00507C4A"/>
    <w:rsid w:val="00507CF7"/>
    <w:rsid w:val="00507D66"/>
    <w:rsid w:val="00507F8E"/>
    <w:rsid w:val="0051007D"/>
    <w:rsid w:val="00510163"/>
    <w:rsid w:val="00510AA3"/>
    <w:rsid w:val="00510B0A"/>
    <w:rsid w:val="00510CDF"/>
    <w:rsid w:val="00510CF4"/>
    <w:rsid w:val="00510D13"/>
    <w:rsid w:val="00510DF1"/>
    <w:rsid w:val="00510EBF"/>
    <w:rsid w:val="00510F5D"/>
    <w:rsid w:val="00511085"/>
    <w:rsid w:val="0051127C"/>
    <w:rsid w:val="005115AD"/>
    <w:rsid w:val="00511638"/>
    <w:rsid w:val="00511664"/>
    <w:rsid w:val="005117A5"/>
    <w:rsid w:val="0051183C"/>
    <w:rsid w:val="00511BAE"/>
    <w:rsid w:val="00511DBE"/>
    <w:rsid w:val="00511E59"/>
    <w:rsid w:val="0051202C"/>
    <w:rsid w:val="0051255D"/>
    <w:rsid w:val="005126FF"/>
    <w:rsid w:val="005127EE"/>
    <w:rsid w:val="00512A19"/>
    <w:rsid w:val="00512B67"/>
    <w:rsid w:val="00512EA1"/>
    <w:rsid w:val="00512F69"/>
    <w:rsid w:val="00512FFE"/>
    <w:rsid w:val="00513180"/>
    <w:rsid w:val="00513836"/>
    <w:rsid w:val="00513870"/>
    <w:rsid w:val="00513DFD"/>
    <w:rsid w:val="00514031"/>
    <w:rsid w:val="00514178"/>
    <w:rsid w:val="005146E6"/>
    <w:rsid w:val="00514715"/>
    <w:rsid w:val="00514A57"/>
    <w:rsid w:val="00514CB4"/>
    <w:rsid w:val="00514CBA"/>
    <w:rsid w:val="00515155"/>
    <w:rsid w:val="005152EF"/>
    <w:rsid w:val="0051586C"/>
    <w:rsid w:val="0051592A"/>
    <w:rsid w:val="005163BE"/>
    <w:rsid w:val="00516491"/>
    <w:rsid w:val="005165F0"/>
    <w:rsid w:val="005169A5"/>
    <w:rsid w:val="00516EFD"/>
    <w:rsid w:val="00517132"/>
    <w:rsid w:val="00517AF3"/>
    <w:rsid w:val="005200A7"/>
    <w:rsid w:val="005208E9"/>
    <w:rsid w:val="00520B0B"/>
    <w:rsid w:val="005217D6"/>
    <w:rsid w:val="0052227A"/>
    <w:rsid w:val="005224DE"/>
    <w:rsid w:val="005224E5"/>
    <w:rsid w:val="00523142"/>
    <w:rsid w:val="00523237"/>
    <w:rsid w:val="00523363"/>
    <w:rsid w:val="00523652"/>
    <w:rsid w:val="00523B41"/>
    <w:rsid w:val="00523D0E"/>
    <w:rsid w:val="00524324"/>
    <w:rsid w:val="00524437"/>
    <w:rsid w:val="005245BF"/>
    <w:rsid w:val="00524742"/>
    <w:rsid w:val="00525588"/>
    <w:rsid w:val="00525888"/>
    <w:rsid w:val="00525CE3"/>
    <w:rsid w:val="00525F19"/>
    <w:rsid w:val="005264D2"/>
    <w:rsid w:val="005264FE"/>
    <w:rsid w:val="00526662"/>
    <w:rsid w:val="005266F6"/>
    <w:rsid w:val="005268D9"/>
    <w:rsid w:val="00526B1A"/>
    <w:rsid w:val="00526E36"/>
    <w:rsid w:val="00526E54"/>
    <w:rsid w:val="00527D3A"/>
    <w:rsid w:val="00527EEB"/>
    <w:rsid w:val="00530592"/>
    <w:rsid w:val="005306A0"/>
    <w:rsid w:val="005309BE"/>
    <w:rsid w:val="00530AA0"/>
    <w:rsid w:val="00531312"/>
    <w:rsid w:val="00531792"/>
    <w:rsid w:val="00531A80"/>
    <w:rsid w:val="00531B2D"/>
    <w:rsid w:val="00531DB9"/>
    <w:rsid w:val="00531F78"/>
    <w:rsid w:val="00532147"/>
    <w:rsid w:val="005321CD"/>
    <w:rsid w:val="005322D5"/>
    <w:rsid w:val="0053237F"/>
    <w:rsid w:val="005323E4"/>
    <w:rsid w:val="0053244F"/>
    <w:rsid w:val="00532B3F"/>
    <w:rsid w:val="00532BDB"/>
    <w:rsid w:val="00533254"/>
    <w:rsid w:val="005335D9"/>
    <w:rsid w:val="005337DB"/>
    <w:rsid w:val="00533C13"/>
    <w:rsid w:val="00533D1F"/>
    <w:rsid w:val="00533DE5"/>
    <w:rsid w:val="005341DA"/>
    <w:rsid w:val="00534542"/>
    <w:rsid w:val="005348A6"/>
    <w:rsid w:val="005349F6"/>
    <w:rsid w:val="00534A14"/>
    <w:rsid w:val="00534B2B"/>
    <w:rsid w:val="00534F35"/>
    <w:rsid w:val="005352D1"/>
    <w:rsid w:val="00535598"/>
    <w:rsid w:val="0053569A"/>
    <w:rsid w:val="0053586F"/>
    <w:rsid w:val="00535891"/>
    <w:rsid w:val="00535F9E"/>
    <w:rsid w:val="0053638F"/>
    <w:rsid w:val="005368B0"/>
    <w:rsid w:val="00536FB6"/>
    <w:rsid w:val="00537032"/>
    <w:rsid w:val="005372BF"/>
    <w:rsid w:val="005372E1"/>
    <w:rsid w:val="0053750A"/>
    <w:rsid w:val="00537567"/>
    <w:rsid w:val="00537733"/>
    <w:rsid w:val="0053776A"/>
    <w:rsid w:val="005378E1"/>
    <w:rsid w:val="005400C0"/>
    <w:rsid w:val="00540592"/>
    <w:rsid w:val="005409EC"/>
    <w:rsid w:val="00540A51"/>
    <w:rsid w:val="00540E5E"/>
    <w:rsid w:val="00540FF4"/>
    <w:rsid w:val="00541147"/>
    <w:rsid w:val="00541242"/>
    <w:rsid w:val="00541263"/>
    <w:rsid w:val="0054135C"/>
    <w:rsid w:val="00541408"/>
    <w:rsid w:val="00541B62"/>
    <w:rsid w:val="00541E5A"/>
    <w:rsid w:val="00541ED9"/>
    <w:rsid w:val="00541EDE"/>
    <w:rsid w:val="0054222E"/>
    <w:rsid w:val="005427BE"/>
    <w:rsid w:val="005428C1"/>
    <w:rsid w:val="00542EE7"/>
    <w:rsid w:val="0054325E"/>
    <w:rsid w:val="005434C6"/>
    <w:rsid w:val="00543626"/>
    <w:rsid w:val="0054395E"/>
    <w:rsid w:val="00543EA7"/>
    <w:rsid w:val="0054477E"/>
    <w:rsid w:val="00544D11"/>
    <w:rsid w:val="005453D4"/>
    <w:rsid w:val="005453DF"/>
    <w:rsid w:val="005457B7"/>
    <w:rsid w:val="00545B1C"/>
    <w:rsid w:val="00545F52"/>
    <w:rsid w:val="00545FB4"/>
    <w:rsid w:val="0054669F"/>
    <w:rsid w:val="00546962"/>
    <w:rsid w:val="005472FC"/>
    <w:rsid w:val="0054753E"/>
    <w:rsid w:val="005479EF"/>
    <w:rsid w:val="00547D89"/>
    <w:rsid w:val="00550187"/>
    <w:rsid w:val="0055020D"/>
    <w:rsid w:val="00550415"/>
    <w:rsid w:val="00550658"/>
    <w:rsid w:val="00550963"/>
    <w:rsid w:val="00550A08"/>
    <w:rsid w:val="00551191"/>
    <w:rsid w:val="005514FF"/>
    <w:rsid w:val="005516B9"/>
    <w:rsid w:val="00551EA8"/>
    <w:rsid w:val="00552284"/>
    <w:rsid w:val="005526CC"/>
    <w:rsid w:val="00552AFB"/>
    <w:rsid w:val="005535EF"/>
    <w:rsid w:val="005538A7"/>
    <w:rsid w:val="005539BB"/>
    <w:rsid w:val="00553A66"/>
    <w:rsid w:val="00553A9B"/>
    <w:rsid w:val="00553DD9"/>
    <w:rsid w:val="00553DDE"/>
    <w:rsid w:val="00553ECC"/>
    <w:rsid w:val="00554411"/>
    <w:rsid w:val="00554A0C"/>
    <w:rsid w:val="00554B6A"/>
    <w:rsid w:val="00554F83"/>
    <w:rsid w:val="005554B5"/>
    <w:rsid w:val="005555A3"/>
    <w:rsid w:val="005555AD"/>
    <w:rsid w:val="00555A40"/>
    <w:rsid w:val="00556197"/>
    <w:rsid w:val="0055678A"/>
    <w:rsid w:val="0055681C"/>
    <w:rsid w:val="00556C1D"/>
    <w:rsid w:val="00556D71"/>
    <w:rsid w:val="00556F0E"/>
    <w:rsid w:val="005570DC"/>
    <w:rsid w:val="00557519"/>
    <w:rsid w:val="0055771F"/>
    <w:rsid w:val="0055794A"/>
    <w:rsid w:val="00557E96"/>
    <w:rsid w:val="00560F1B"/>
    <w:rsid w:val="00560FD7"/>
    <w:rsid w:val="0056106A"/>
    <w:rsid w:val="005612F1"/>
    <w:rsid w:val="0056159D"/>
    <w:rsid w:val="00561BB9"/>
    <w:rsid w:val="00561D9D"/>
    <w:rsid w:val="00561FC9"/>
    <w:rsid w:val="00562080"/>
    <w:rsid w:val="0056258C"/>
    <w:rsid w:val="005627E2"/>
    <w:rsid w:val="00562F2B"/>
    <w:rsid w:val="00562FF8"/>
    <w:rsid w:val="00563191"/>
    <w:rsid w:val="0056367C"/>
    <w:rsid w:val="00563811"/>
    <w:rsid w:val="0056390B"/>
    <w:rsid w:val="00563BEC"/>
    <w:rsid w:val="00563D7E"/>
    <w:rsid w:val="0056415D"/>
    <w:rsid w:val="005642FA"/>
    <w:rsid w:val="00564381"/>
    <w:rsid w:val="00564840"/>
    <w:rsid w:val="005648A9"/>
    <w:rsid w:val="005648CD"/>
    <w:rsid w:val="00564BA9"/>
    <w:rsid w:val="00564C61"/>
    <w:rsid w:val="00564F92"/>
    <w:rsid w:val="00564FF9"/>
    <w:rsid w:val="00565299"/>
    <w:rsid w:val="005653A9"/>
    <w:rsid w:val="00565DD0"/>
    <w:rsid w:val="00565FF0"/>
    <w:rsid w:val="00566077"/>
    <w:rsid w:val="005667EF"/>
    <w:rsid w:val="005668BD"/>
    <w:rsid w:val="00566BA1"/>
    <w:rsid w:val="005670A5"/>
    <w:rsid w:val="005673A9"/>
    <w:rsid w:val="005674C9"/>
    <w:rsid w:val="005675AF"/>
    <w:rsid w:val="005679BE"/>
    <w:rsid w:val="00567AEF"/>
    <w:rsid w:val="00567DF1"/>
    <w:rsid w:val="005701A4"/>
    <w:rsid w:val="0057028D"/>
    <w:rsid w:val="00570552"/>
    <w:rsid w:val="00570696"/>
    <w:rsid w:val="00570703"/>
    <w:rsid w:val="00570911"/>
    <w:rsid w:val="005709D7"/>
    <w:rsid w:val="0057113F"/>
    <w:rsid w:val="00571166"/>
    <w:rsid w:val="00571E7A"/>
    <w:rsid w:val="00571EAE"/>
    <w:rsid w:val="00571EC1"/>
    <w:rsid w:val="00571F78"/>
    <w:rsid w:val="00572465"/>
    <w:rsid w:val="0057270A"/>
    <w:rsid w:val="005727E1"/>
    <w:rsid w:val="005728B9"/>
    <w:rsid w:val="00572DBD"/>
    <w:rsid w:val="00572EF8"/>
    <w:rsid w:val="00572F22"/>
    <w:rsid w:val="0057324D"/>
    <w:rsid w:val="00573509"/>
    <w:rsid w:val="005735A6"/>
    <w:rsid w:val="00573842"/>
    <w:rsid w:val="00574002"/>
    <w:rsid w:val="00574291"/>
    <w:rsid w:val="00574423"/>
    <w:rsid w:val="005755D6"/>
    <w:rsid w:val="0057577A"/>
    <w:rsid w:val="005757C4"/>
    <w:rsid w:val="00575898"/>
    <w:rsid w:val="00575BE3"/>
    <w:rsid w:val="00575F2F"/>
    <w:rsid w:val="00575F69"/>
    <w:rsid w:val="0057618B"/>
    <w:rsid w:val="005761CC"/>
    <w:rsid w:val="00576783"/>
    <w:rsid w:val="00576966"/>
    <w:rsid w:val="00576C99"/>
    <w:rsid w:val="00576E48"/>
    <w:rsid w:val="00577222"/>
    <w:rsid w:val="00577234"/>
    <w:rsid w:val="00577761"/>
    <w:rsid w:val="005777DF"/>
    <w:rsid w:val="00577A6D"/>
    <w:rsid w:val="00577B82"/>
    <w:rsid w:val="0058086C"/>
    <w:rsid w:val="00580882"/>
    <w:rsid w:val="005809B7"/>
    <w:rsid w:val="005809EF"/>
    <w:rsid w:val="005811F2"/>
    <w:rsid w:val="005819AE"/>
    <w:rsid w:val="00581A67"/>
    <w:rsid w:val="00581BE8"/>
    <w:rsid w:val="00582085"/>
    <w:rsid w:val="00582111"/>
    <w:rsid w:val="00582F28"/>
    <w:rsid w:val="005837B8"/>
    <w:rsid w:val="00583933"/>
    <w:rsid w:val="00583BF2"/>
    <w:rsid w:val="00583BFA"/>
    <w:rsid w:val="00583C6D"/>
    <w:rsid w:val="00584781"/>
    <w:rsid w:val="00584964"/>
    <w:rsid w:val="00585283"/>
    <w:rsid w:val="00585B46"/>
    <w:rsid w:val="00585BEE"/>
    <w:rsid w:val="005860BF"/>
    <w:rsid w:val="00586688"/>
    <w:rsid w:val="005866DA"/>
    <w:rsid w:val="005868A5"/>
    <w:rsid w:val="005869A5"/>
    <w:rsid w:val="00586A9C"/>
    <w:rsid w:val="00586CDA"/>
    <w:rsid w:val="00586DFB"/>
    <w:rsid w:val="00587901"/>
    <w:rsid w:val="00587AFB"/>
    <w:rsid w:val="00587B30"/>
    <w:rsid w:val="00587DF8"/>
    <w:rsid w:val="0059000A"/>
    <w:rsid w:val="005902DD"/>
    <w:rsid w:val="00590477"/>
    <w:rsid w:val="00590663"/>
    <w:rsid w:val="005907DA"/>
    <w:rsid w:val="00590860"/>
    <w:rsid w:val="00590A53"/>
    <w:rsid w:val="00590AE3"/>
    <w:rsid w:val="00590C2E"/>
    <w:rsid w:val="00590CDE"/>
    <w:rsid w:val="0059112D"/>
    <w:rsid w:val="005915FD"/>
    <w:rsid w:val="00591633"/>
    <w:rsid w:val="0059179A"/>
    <w:rsid w:val="00591888"/>
    <w:rsid w:val="00591906"/>
    <w:rsid w:val="00591B70"/>
    <w:rsid w:val="00591D98"/>
    <w:rsid w:val="00591E72"/>
    <w:rsid w:val="00591E84"/>
    <w:rsid w:val="005922DE"/>
    <w:rsid w:val="005927D9"/>
    <w:rsid w:val="00592AFB"/>
    <w:rsid w:val="00592C70"/>
    <w:rsid w:val="00593014"/>
    <w:rsid w:val="0059315C"/>
    <w:rsid w:val="005939B5"/>
    <w:rsid w:val="0059414D"/>
    <w:rsid w:val="0059434A"/>
    <w:rsid w:val="00594494"/>
    <w:rsid w:val="00594608"/>
    <w:rsid w:val="00594B0B"/>
    <w:rsid w:val="00594D9A"/>
    <w:rsid w:val="00594FE7"/>
    <w:rsid w:val="005951CD"/>
    <w:rsid w:val="0059521D"/>
    <w:rsid w:val="00595327"/>
    <w:rsid w:val="00595591"/>
    <w:rsid w:val="00595665"/>
    <w:rsid w:val="00595E27"/>
    <w:rsid w:val="00595F34"/>
    <w:rsid w:val="005969DA"/>
    <w:rsid w:val="00597199"/>
    <w:rsid w:val="005976B2"/>
    <w:rsid w:val="00597E25"/>
    <w:rsid w:val="005A099C"/>
    <w:rsid w:val="005A0E13"/>
    <w:rsid w:val="005A0EA8"/>
    <w:rsid w:val="005A13D1"/>
    <w:rsid w:val="005A15D9"/>
    <w:rsid w:val="005A1806"/>
    <w:rsid w:val="005A1934"/>
    <w:rsid w:val="005A1B56"/>
    <w:rsid w:val="005A223F"/>
    <w:rsid w:val="005A2243"/>
    <w:rsid w:val="005A230E"/>
    <w:rsid w:val="005A2329"/>
    <w:rsid w:val="005A2A9F"/>
    <w:rsid w:val="005A2AA4"/>
    <w:rsid w:val="005A2E96"/>
    <w:rsid w:val="005A2EC4"/>
    <w:rsid w:val="005A3471"/>
    <w:rsid w:val="005A395F"/>
    <w:rsid w:val="005A3CB4"/>
    <w:rsid w:val="005A4580"/>
    <w:rsid w:val="005A45DA"/>
    <w:rsid w:val="005A46A5"/>
    <w:rsid w:val="005A49A9"/>
    <w:rsid w:val="005A516D"/>
    <w:rsid w:val="005A53C9"/>
    <w:rsid w:val="005A57E3"/>
    <w:rsid w:val="005A58D9"/>
    <w:rsid w:val="005A59E1"/>
    <w:rsid w:val="005A5EC7"/>
    <w:rsid w:val="005A605C"/>
    <w:rsid w:val="005A610D"/>
    <w:rsid w:val="005A621F"/>
    <w:rsid w:val="005A6717"/>
    <w:rsid w:val="005A6C0E"/>
    <w:rsid w:val="005A6F2F"/>
    <w:rsid w:val="005A7212"/>
    <w:rsid w:val="005A72EF"/>
    <w:rsid w:val="005A75A2"/>
    <w:rsid w:val="005A7759"/>
    <w:rsid w:val="005A7A6C"/>
    <w:rsid w:val="005A7B0E"/>
    <w:rsid w:val="005A7F53"/>
    <w:rsid w:val="005B05D1"/>
    <w:rsid w:val="005B0C73"/>
    <w:rsid w:val="005B158D"/>
    <w:rsid w:val="005B1639"/>
    <w:rsid w:val="005B16D4"/>
    <w:rsid w:val="005B1892"/>
    <w:rsid w:val="005B18BE"/>
    <w:rsid w:val="005B1C20"/>
    <w:rsid w:val="005B20C2"/>
    <w:rsid w:val="005B225C"/>
    <w:rsid w:val="005B22A6"/>
    <w:rsid w:val="005B23EE"/>
    <w:rsid w:val="005B2552"/>
    <w:rsid w:val="005B276F"/>
    <w:rsid w:val="005B279D"/>
    <w:rsid w:val="005B2EAF"/>
    <w:rsid w:val="005B3294"/>
    <w:rsid w:val="005B36F3"/>
    <w:rsid w:val="005B3C35"/>
    <w:rsid w:val="005B3C7D"/>
    <w:rsid w:val="005B473E"/>
    <w:rsid w:val="005B4A4C"/>
    <w:rsid w:val="005B4F80"/>
    <w:rsid w:val="005B5395"/>
    <w:rsid w:val="005B58C0"/>
    <w:rsid w:val="005B5CE8"/>
    <w:rsid w:val="005B5FAB"/>
    <w:rsid w:val="005B61C2"/>
    <w:rsid w:val="005B6410"/>
    <w:rsid w:val="005B6515"/>
    <w:rsid w:val="005B6A0E"/>
    <w:rsid w:val="005B6DE4"/>
    <w:rsid w:val="005B7030"/>
    <w:rsid w:val="005B7372"/>
    <w:rsid w:val="005B7932"/>
    <w:rsid w:val="005B7A28"/>
    <w:rsid w:val="005B7B64"/>
    <w:rsid w:val="005B7E22"/>
    <w:rsid w:val="005B7E4F"/>
    <w:rsid w:val="005B7E5B"/>
    <w:rsid w:val="005C09EE"/>
    <w:rsid w:val="005C0A0B"/>
    <w:rsid w:val="005C0A94"/>
    <w:rsid w:val="005C0AD0"/>
    <w:rsid w:val="005C0D84"/>
    <w:rsid w:val="005C0DE4"/>
    <w:rsid w:val="005C0ED5"/>
    <w:rsid w:val="005C1521"/>
    <w:rsid w:val="005C1536"/>
    <w:rsid w:val="005C2558"/>
    <w:rsid w:val="005C296D"/>
    <w:rsid w:val="005C29C1"/>
    <w:rsid w:val="005C2D17"/>
    <w:rsid w:val="005C2E5D"/>
    <w:rsid w:val="005C2F2D"/>
    <w:rsid w:val="005C2FB5"/>
    <w:rsid w:val="005C32E5"/>
    <w:rsid w:val="005C33A4"/>
    <w:rsid w:val="005C354B"/>
    <w:rsid w:val="005C3A8F"/>
    <w:rsid w:val="005C4229"/>
    <w:rsid w:val="005C4481"/>
    <w:rsid w:val="005C4D69"/>
    <w:rsid w:val="005C4F9B"/>
    <w:rsid w:val="005C51A5"/>
    <w:rsid w:val="005C5BE3"/>
    <w:rsid w:val="005C5DC9"/>
    <w:rsid w:val="005C5FD7"/>
    <w:rsid w:val="005C60AC"/>
    <w:rsid w:val="005C6153"/>
    <w:rsid w:val="005C65B4"/>
    <w:rsid w:val="005C6B50"/>
    <w:rsid w:val="005C6C58"/>
    <w:rsid w:val="005C6F8E"/>
    <w:rsid w:val="005C7016"/>
    <w:rsid w:val="005C710B"/>
    <w:rsid w:val="005C7157"/>
    <w:rsid w:val="005C7164"/>
    <w:rsid w:val="005C79E5"/>
    <w:rsid w:val="005C7A27"/>
    <w:rsid w:val="005C7BFE"/>
    <w:rsid w:val="005C7C05"/>
    <w:rsid w:val="005C7C16"/>
    <w:rsid w:val="005C7CF9"/>
    <w:rsid w:val="005D053D"/>
    <w:rsid w:val="005D0724"/>
    <w:rsid w:val="005D07B9"/>
    <w:rsid w:val="005D0BA5"/>
    <w:rsid w:val="005D0CEE"/>
    <w:rsid w:val="005D1157"/>
    <w:rsid w:val="005D12B4"/>
    <w:rsid w:val="005D12CF"/>
    <w:rsid w:val="005D17E1"/>
    <w:rsid w:val="005D181E"/>
    <w:rsid w:val="005D1AFE"/>
    <w:rsid w:val="005D1D63"/>
    <w:rsid w:val="005D2210"/>
    <w:rsid w:val="005D222E"/>
    <w:rsid w:val="005D25C3"/>
    <w:rsid w:val="005D26CF"/>
    <w:rsid w:val="005D27AB"/>
    <w:rsid w:val="005D27C3"/>
    <w:rsid w:val="005D2C79"/>
    <w:rsid w:val="005D2CED"/>
    <w:rsid w:val="005D3561"/>
    <w:rsid w:val="005D3EA5"/>
    <w:rsid w:val="005D42C4"/>
    <w:rsid w:val="005D4358"/>
    <w:rsid w:val="005D437F"/>
    <w:rsid w:val="005D485F"/>
    <w:rsid w:val="005D4BD2"/>
    <w:rsid w:val="005D4DF9"/>
    <w:rsid w:val="005D4EB7"/>
    <w:rsid w:val="005D4F15"/>
    <w:rsid w:val="005D5362"/>
    <w:rsid w:val="005D5552"/>
    <w:rsid w:val="005D55C1"/>
    <w:rsid w:val="005D57D3"/>
    <w:rsid w:val="005D58C8"/>
    <w:rsid w:val="005D5BD7"/>
    <w:rsid w:val="005D5D72"/>
    <w:rsid w:val="005D636B"/>
    <w:rsid w:val="005D63C2"/>
    <w:rsid w:val="005D6602"/>
    <w:rsid w:val="005D66DD"/>
    <w:rsid w:val="005D6B14"/>
    <w:rsid w:val="005D6CE6"/>
    <w:rsid w:val="005D6D9D"/>
    <w:rsid w:val="005D6EE4"/>
    <w:rsid w:val="005D74E0"/>
    <w:rsid w:val="005D773F"/>
    <w:rsid w:val="005D78E9"/>
    <w:rsid w:val="005D7AAB"/>
    <w:rsid w:val="005D7AC9"/>
    <w:rsid w:val="005D7BB4"/>
    <w:rsid w:val="005D7C5B"/>
    <w:rsid w:val="005D7DBE"/>
    <w:rsid w:val="005E038A"/>
    <w:rsid w:val="005E0777"/>
    <w:rsid w:val="005E08B2"/>
    <w:rsid w:val="005E0956"/>
    <w:rsid w:val="005E0C24"/>
    <w:rsid w:val="005E0C29"/>
    <w:rsid w:val="005E1538"/>
    <w:rsid w:val="005E17B3"/>
    <w:rsid w:val="005E1C52"/>
    <w:rsid w:val="005E24BA"/>
    <w:rsid w:val="005E2A52"/>
    <w:rsid w:val="005E2C61"/>
    <w:rsid w:val="005E2CCE"/>
    <w:rsid w:val="005E2D3F"/>
    <w:rsid w:val="005E2E5E"/>
    <w:rsid w:val="005E2EB0"/>
    <w:rsid w:val="005E3057"/>
    <w:rsid w:val="005E30AE"/>
    <w:rsid w:val="005E3379"/>
    <w:rsid w:val="005E3423"/>
    <w:rsid w:val="005E3455"/>
    <w:rsid w:val="005E371F"/>
    <w:rsid w:val="005E3725"/>
    <w:rsid w:val="005E3DD4"/>
    <w:rsid w:val="005E4C8C"/>
    <w:rsid w:val="005E4CAA"/>
    <w:rsid w:val="005E50A7"/>
    <w:rsid w:val="005E5168"/>
    <w:rsid w:val="005E56FD"/>
    <w:rsid w:val="005E5D7B"/>
    <w:rsid w:val="005E6374"/>
    <w:rsid w:val="005E64C6"/>
    <w:rsid w:val="005E6C60"/>
    <w:rsid w:val="005E6D20"/>
    <w:rsid w:val="005E6FBB"/>
    <w:rsid w:val="005E700F"/>
    <w:rsid w:val="005E719D"/>
    <w:rsid w:val="005E71CB"/>
    <w:rsid w:val="005E728E"/>
    <w:rsid w:val="005E72AE"/>
    <w:rsid w:val="005E7806"/>
    <w:rsid w:val="005E7A20"/>
    <w:rsid w:val="005E7B12"/>
    <w:rsid w:val="005E7E1A"/>
    <w:rsid w:val="005E7E4E"/>
    <w:rsid w:val="005E7E50"/>
    <w:rsid w:val="005F0123"/>
    <w:rsid w:val="005F038B"/>
    <w:rsid w:val="005F04BA"/>
    <w:rsid w:val="005F09F0"/>
    <w:rsid w:val="005F0CAA"/>
    <w:rsid w:val="005F1255"/>
    <w:rsid w:val="005F12C3"/>
    <w:rsid w:val="005F1831"/>
    <w:rsid w:val="005F1838"/>
    <w:rsid w:val="005F1B07"/>
    <w:rsid w:val="005F1CEF"/>
    <w:rsid w:val="005F1E4C"/>
    <w:rsid w:val="005F21D9"/>
    <w:rsid w:val="005F223B"/>
    <w:rsid w:val="005F22D8"/>
    <w:rsid w:val="005F233D"/>
    <w:rsid w:val="005F2556"/>
    <w:rsid w:val="005F270F"/>
    <w:rsid w:val="005F2A19"/>
    <w:rsid w:val="005F2B5D"/>
    <w:rsid w:val="005F2CD5"/>
    <w:rsid w:val="005F2E69"/>
    <w:rsid w:val="005F2E9D"/>
    <w:rsid w:val="005F38CE"/>
    <w:rsid w:val="005F41CE"/>
    <w:rsid w:val="005F4B2E"/>
    <w:rsid w:val="005F4B5E"/>
    <w:rsid w:val="005F4F5D"/>
    <w:rsid w:val="005F5024"/>
    <w:rsid w:val="005F5059"/>
    <w:rsid w:val="005F5249"/>
    <w:rsid w:val="005F5491"/>
    <w:rsid w:val="005F5C2A"/>
    <w:rsid w:val="005F5C2B"/>
    <w:rsid w:val="005F5F79"/>
    <w:rsid w:val="005F6019"/>
    <w:rsid w:val="005F6090"/>
    <w:rsid w:val="005F63B5"/>
    <w:rsid w:val="005F76A7"/>
    <w:rsid w:val="005F7A65"/>
    <w:rsid w:val="005F7BF3"/>
    <w:rsid w:val="005F7D2F"/>
    <w:rsid w:val="005F7E20"/>
    <w:rsid w:val="00600581"/>
    <w:rsid w:val="0060061B"/>
    <w:rsid w:val="006007B3"/>
    <w:rsid w:val="00600807"/>
    <w:rsid w:val="0060095C"/>
    <w:rsid w:val="00600A25"/>
    <w:rsid w:val="00600B60"/>
    <w:rsid w:val="00600D26"/>
    <w:rsid w:val="00600FB0"/>
    <w:rsid w:val="006012F5"/>
    <w:rsid w:val="00601370"/>
    <w:rsid w:val="00601407"/>
    <w:rsid w:val="006019FF"/>
    <w:rsid w:val="00601E9B"/>
    <w:rsid w:val="00601F88"/>
    <w:rsid w:val="00601FEB"/>
    <w:rsid w:val="006022FF"/>
    <w:rsid w:val="006025A3"/>
    <w:rsid w:val="00602AE1"/>
    <w:rsid w:val="00602B51"/>
    <w:rsid w:val="006033F8"/>
    <w:rsid w:val="006035E1"/>
    <w:rsid w:val="00603998"/>
    <w:rsid w:val="00603CF7"/>
    <w:rsid w:val="006041B3"/>
    <w:rsid w:val="00604621"/>
    <w:rsid w:val="006048BA"/>
    <w:rsid w:val="00604D65"/>
    <w:rsid w:val="00604F6C"/>
    <w:rsid w:val="006057C4"/>
    <w:rsid w:val="00605812"/>
    <w:rsid w:val="0060590B"/>
    <w:rsid w:val="00605BE3"/>
    <w:rsid w:val="00605D24"/>
    <w:rsid w:val="00605FFC"/>
    <w:rsid w:val="00606BA6"/>
    <w:rsid w:val="006073D3"/>
    <w:rsid w:val="006076D0"/>
    <w:rsid w:val="006077E3"/>
    <w:rsid w:val="00607B2E"/>
    <w:rsid w:val="00610074"/>
    <w:rsid w:val="0061062D"/>
    <w:rsid w:val="00610657"/>
    <w:rsid w:val="006109A4"/>
    <w:rsid w:val="00610A5B"/>
    <w:rsid w:val="00610E78"/>
    <w:rsid w:val="006110B4"/>
    <w:rsid w:val="00611344"/>
    <w:rsid w:val="00612083"/>
    <w:rsid w:val="006120BE"/>
    <w:rsid w:val="006121CB"/>
    <w:rsid w:val="00612AFA"/>
    <w:rsid w:val="00612CC0"/>
    <w:rsid w:val="00612F4A"/>
    <w:rsid w:val="006132B3"/>
    <w:rsid w:val="00613633"/>
    <w:rsid w:val="00613C57"/>
    <w:rsid w:val="00613FB2"/>
    <w:rsid w:val="0061410A"/>
    <w:rsid w:val="0061425D"/>
    <w:rsid w:val="006142C8"/>
    <w:rsid w:val="0061454A"/>
    <w:rsid w:val="00614687"/>
    <w:rsid w:val="00614700"/>
    <w:rsid w:val="00614AED"/>
    <w:rsid w:val="00614C3A"/>
    <w:rsid w:val="00614D5D"/>
    <w:rsid w:val="00615ACA"/>
    <w:rsid w:val="00615EDC"/>
    <w:rsid w:val="00615F9F"/>
    <w:rsid w:val="006164ED"/>
    <w:rsid w:val="0061651F"/>
    <w:rsid w:val="00616D05"/>
    <w:rsid w:val="0061709A"/>
    <w:rsid w:val="00617416"/>
    <w:rsid w:val="006175E3"/>
    <w:rsid w:val="0061768B"/>
    <w:rsid w:val="00617734"/>
    <w:rsid w:val="00617B58"/>
    <w:rsid w:val="00617D43"/>
    <w:rsid w:val="00617D66"/>
    <w:rsid w:val="00617E10"/>
    <w:rsid w:val="00617EE3"/>
    <w:rsid w:val="00620688"/>
    <w:rsid w:val="0062074F"/>
    <w:rsid w:val="00620896"/>
    <w:rsid w:val="006208CE"/>
    <w:rsid w:val="006208D7"/>
    <w:rsid w:val="00620990"/>
    <w:rsid w:val="00620CCB"/>
    <w:rsid w:val="00621DD7"/>
    <w:rsid w:val="00621EDD"/>
    <w:rsid w:val="0062253A"/>
    <w:rsid w:val="0062257D"/>
    <w:rsid w:val="006225EF"/>
    <w:rsid w:val="00622626"/>
    <w:rsid w:val="00622E5A"/>
    <w:rsid w:val="0062313A"/>
    <w:rsid w:val="00623254"/>
    <w:rsid w:val="0062326A"/>
    <w:rsid w:val="006232CE"/>
    <w:rsid w:val="00623314"/>
    <w:rsid w:val="0062336E"/>
    <w:rsid w:val="0062359E"/>
    <w:rsid w:val="006235F3"/>
    <w:rsid w:val="00623645"/>
    <w:rsid w:val="00623E33"/>
    <w:rsid w:val="00623EF2"/>
    <w:rsid w:val="00623F12"/>
    <w:rsid w:val="00623FC1"/>
    <w:rsid w:val="006240C9"/>
    <w:rsid w:val="00624493"/>
    <w:rsid w:val="006245CC"/>
    <w:rsid w:val="00624E61"/>
    <w:rsid w:val="0062500F"/>
    <w:rsid w:val="00625171"/>
    <w:rsid w:val="00625686"/>
    <w:rsid w:val="006256C7"/>
    <w:rsid w:val="00625A75"/>
    <w:rsid w:val="00625C0B"/>
    <w:rsid w:val="00625ED6"/>
    <w:rsid w:val="00625F4F"/>
    <w:rsid w:val="00626155"/>
    <w:rsid w:val="00626161"/>
    <w:rsid w:val="0062628E"/>
    <w:rsid w:val="00626736"/>
    <w:rsid w:val="006269DE"/>
    <w:rsid w:val="00626AE6"/>
    <w:rsid w:val="00626CC7"/>
    <w:rsid w:val="006270A6"/>
    <w:rsid w:val="0062727B"/>
    <w:rsid w:val="006272EC"/>
    <w:rsid w:val="00627997"/>
    <w:rsid w:val="0062799F"/>
    <w:rsid w:val="00627A32"/>
    <w:rsid w:val="00627D2E"/>
    <w:rsid w:val="00627E97"/>
    <w:rsid w:val="0063037F"/>
    <w:rsid w:val="00630459"/>
    <w:rsid w:val="00630751"/>
    <w:rsid w:val="006309E6"/>
    <w:rsid w:val="00630C0E"/>
    <w:rsid w:val="00630D03"/>
    <w:rsid w:val="00630FCA"/>
    <w:rsid w:val="00631044"/>
    <w:rsid w:val="00631120"/>
    <w:rsid w:val="006311A8"/>
    <w:rsid w:val="006313AA"/>
    <w:rsid w:val="00631501"/>
    <w:rsid w:val="00631B7B"/>
    <w:rsid w:val="00632368"/>
    <w:rsid w:val="00632546"/>
    <w:rsid w:val="00632719"/>
    <w:rsid w:val="00632E17"/>
    <w:rsid w:val="00633015"/>
    <w:rsid w:val="00633139"/>
    <w:rsid w:val="00633483"/>
    <w:rsid w:val="006336F9"/>
    <w:rsid w:val="006338A0"/>
    <w:rsid w:val="00633ADC"/>
    <w:rsid w:val="00633BDD"/>
    <w:rsid w:val="00633E20"/>
    <w:rsid w:val="00633EFA"/>
    <w:rsid w:val="0063400F"/>
    <w:rsid w:val="00634223"/>
    <w:rsid w:val="006347A7"/>
    <w:rsid w:val="006354D6"/>
    <w:rsid w:val="0063565B"/>
    <w:rsid w:val="00635DA5"/>
    <w:rsid w:val="00635E35"/>
    <w:rsid w:val="00636595"/>
    <w:rsid w:val="006365CB"/>
    <w:rsid w:val="006366E2"/>
    <w:rsid w:val="0063677E"/>
    <w:rsid w:val="00636B8B"/>
    <w:rsid w:val="00636D56"/>
    <w:rsid w:val="00636F0C"/>
    <w:rsid w:val="00637098"/>
    <w:rsid w:val="006370BA"/>
    <w:rsid w:val="006370FC"/>
    <w:rsid w:val="00637196"/>
    <w:rsid w:val="006376BA"/>
    <w:rsid w:val="006376DA"/>
    <w:rsid w:val="0063784B"/>
    <w:rsid w:val="00640118"/>
    <w:rsid w:val="00640345"/>
    <w:rsid w:val="006405AC"/>
    <w:rsid w:val="00640A7D"/>
    <w:rsid w:val="00640AC1"/>
    <w:rsid w:val="00640AEB"/>
    <w:rsid w:val="0064107D"/>
    <w:rsid w:val="006410A4"/>
    <w:rsid w:val="0064165F"/>
    <w:rsid w:val="00641A83"/>
    <w:rsid w:val="00641B85"/>
    <w:rsid w:val="00641D2C"/>
    <w:rsid w:val="006421C4"/>
    <w:rsid w:val="00642653"/>
    <w:rsid w:val="0064280D"/>
    <w:rsid w:val="0064285C"/>
    <w:rsid w:val="00643DFE"/>
    <w:rsid w:val="00644024"/>
    <w:rsid w:val="00644701"/>
    <w:rsid w:val="006449D0"/>
    <w:rsid w:val="00644CE9"/>
    <w:rsid w:val="00644DCA"/>
    <w:rsid w:val="006452DB"/>
    <w:rsid w:val="00645518"/>
    <w:rsid w:val="00645660"/>
    <w:rsid w:val="0064576D"/>
    <w:rsid w:val="00645887"/>
    <w:rsid w:val="00645E94"/>
    <w:rsid w:val="006464FB"/>
    <w:rsid w:val="00646A3E"/>
    <w:rsid w:val="00646BA6"/>
    <w:rsid w:val="00646F18"/>
    <w:rsid w:val="00647049"/>
    <w:rsid w:val="00647556"/>
    <w:rsid w:val="00647924"/>
    <w:rsid w:val="00650558"/>
    <w:rsid w:val="0065076D"/>
    <w:rsid w:val="00650795"/>
    <w:rsid w:val="006507E4"/>
    <w:rsid w:val="00650843"/>
    <w:rsid w:val="00650A1B"/>
    <w:rsid w:val="00650D17"/>
    <w:rsid w:val="006510E7"/>
    <w:rsid w:val="00651675"/>
    <w:rsid w:val="00651FE7"/>
    <w:rsid w:val="00652021"/>
    <w:rsid w:val="006522B8"/>
    <w:rsid w:val="00652315"/>
    <w:rsid w:val="0065234C"/>
    <w:rsid w:val="00652576"/>
    <w:rsid w:val="006526D7"/>
    <w:rsid w:val="006527E0"/>
    <w:rsid w:val="006527E9"/>
    <w:rsid w:val="00652855"/>
    <w:rsid w:val="006528EB"/>
    <w:rsid w:val="00652B30"/>
    <w:rsid w:val="00652CE4"/>
    <w:rsid w:val="00652D59"/>
    <w:rsid w:val="00652FD6"/>
    <w:rsid w:val="00653100"/>
    <w:rsid w:val="0065340F"/>
    <w:rsid w:val="00653A0D"/>
    <w:rsid w:val="00653CC4"/>
    <w:rsid w:val="00653E56"/>
    <w:rsid w:val="00653E96"/>
    <w:rsid w:val="00653EA1"/>
    <w:rsid w:val="00653EFA"/>
    <w:rsid w:val="00653F17"/>
    <w:rsid w:val="00653F75"/>
    <w:rsid w:val="006540B4"/>
    <w:rsid w:val="006541B9"/>
    <w:rsid w:val="006543DC"/>
    <w:rsid w:val="00654DBC"/>
    <w:rsid w:val="00654E43"/>
    <w:rsid w:val="00654FFD"/>
    <w:rsid w:val="00655300"/>
    <w:rsid w:val="00655717"/>
    <w:rsid w:val="00655982"/>
    <w:rsid w:val="00655C6D"/>
    <w:rsid w:val="00655CDD"/>
    <w:rsid w:val="00655DE4"/>
    <w:rsid w:val="006560EA"/>
    <w:rsid w:val="00656116"/>
    <w:rsid w:val="006563BF"/>
    <w:rsid w:val="006563C5"/>
    <w:rsid w:val="00656810"/>
    <w:rsid w:val="00656F2C"/>
    <w:rsid w:val="00657065"/>
    <w:rsid w:val="00657229"/>
    <w:rsid w:val="0065784D"/>
    <w:rsid w:val="00657B7A"/>
    <w:rsid w:val="00660411"/>
    <w:rsid w:val="0066049F"/>
    <w:rsid w:val="00660662"/>
    <w:rsid w:val="00660667"/>
    <w:rsid w:val="006606CB"/>
    <w:rsid w:val="00660DBC"/>
    <w:rsid w:val="00660DE5"/>
    <w:rsid w:val="0066126C"/>
    <w:rsid w:val="00661B6F"/>
    <w:rsid w:val="00661D4C"/>
    <w:rsid w:val="00661E33"/>
    <w:rsid w:val="00661E49"/>
    <w:rsid w:val="0066291F"/>
    <w:rsid w:val="00662C81"/>
    <w:rsid w:val="00662CC2"/>
    <w:rsid w:val="00662F62"/>
    <w:rsid w:val="00663075"/>
    <w:rsid w:val="0066314A"/>
    <w:rsid w:val="006631F8"/>
    <w:rsid w:val="006632E2"/>
    <w:rsid w:val="00663541"/>
    <w:rsid w:val="00663A26"/>
    <w:rsid w:val="00663E8C"/>
    <w:rsid w:val="00663EEB"/>
    <w:rsid w:val="00664361"/>
    <w:rsid w:val="0066440C"/>
    <w:rsid w:val="006645EC"/>
    <w:rsid w:val="0066494F"/>
    <w:rsid w:val="00664DD4"/>
    <w:rsid w:val="0066539C"/>
    <w:rsid w:val="006654CC"/>
    <w:rsid w:val="00665E41"/>
    <w:rsid w:val="00665E95"/>
    <w:rsid w:val="006662F9"/>
    <w:rsid w:val="00666661"/>
    <w:rsid w:val="006667AE"/>
    <w:rsid w:val="00666FCC"/>
    <w:rsid w:val="00667B38"/>
    <w:rsid w:val="006700AD"/>
    <w:rsid w:val="006705A6"/>
    <w:rsid w:val="00670694"/>
    <w:rsid w:val="006708ED"/>
    <w:rsid w:val="00670A43"/>
    <w:rsid w:val="00670AAE"/>
    <w:rsid w:val="00670AF2"/>
    <w:rsid w:val="00670F57"/>
    <w:rsid w:val="00671053"/>
    <w:rsid w:val="00671324"/>
    <w:rsid w:val="00671504"/>
    <w:rsid w:val="00671B4C"/>
    <w:rsid w:val="00672C8A"/>
    <w:rsid w:val="00672EED"/>
    <w:rsid w:val="00673080"/>
    <w:rsid w:val="006732BE"/>
    <w:rsid w:val="006735FB"/>
    <w:rsid w:val="00673C15"/>
    <w:rsid w:val="00673C40"/>
    <w:rsid w:val="006742D2"/>
    <w:rsid w:val="006743EE"/>
    <w:rsid w:val="006744F7"/>
    <w:rsid w:val="006746AB"/>
    <w:rsid w:val="00674BD4"/>
    <w:rsid w:val="00674F26"/>
    <w:rsid w:val="006753AE"/>
    <w:rsid w:val="00675848"/>
    <w:rsid w:val="006758CD"/>
    <w:rsid w:val="00675A1C"/>
    <w:rsid w:val="00676108"/>
    <w:rsid w:val="0067651F"/>
    <w:rsid w:val="00676934"/>
    <w:rsid w:val="00676CA3"/>
    <w:rsid w:val="00676D02"/>
    <w:rsid w:val="00676F37"/>
    <w:rsid w:val="0067786E"/>
    <w:rsid w:val="00677947"/>
    <w:rsid w:val="006779D7"/>
    <w:rsid w:val="00677B81"/>
    <w:rsid w:val="00677C0B"/>
    <w:rsid w:val="00680032"/>
    <w:rsid w:val="0068023E"/>
    <w:rsid w:val="00680712"/>
    <w:rsid w:val="00680DDA"/>
    <w:rsid w:val="00680E50"/>
    <w:rsid w:val="006818B5"/>
    <w:rsid w:val="006819A9"/>
    <w:rsid w:val="00681CDD"/>
    <w:rsid w:val="00681E68"/>
    <w:rsid w:val="006821ED"/>
    <w:rsid w:val="00682312"/>
    <w:rsid w:val="006823D2"/>
    <w:rsid w:val="006825D8"/>
    <w:rsid w:val="00682738"/>
    <w:rsid w:val="0068279F"/>
    <w:rsid w:val="0068292A"/>
    <w:rsid w:val="00682A0C"/>
    <w:rsid w:val="00682AB2"/>
    <w:rsid w:val="00682BB2"/>
    <w:rsid w:val="00683890"/>
    <w:rsid w:val="00683938"/>
    <w:rsid w:val="0068395F"/>
    <w:rsid w:val="006839AB"/>
    <w:rsid w:val="00683EAD"/>
    <w:rsid w:val="00683F06"/>
    <w:rsid w:val="00684422"/>
    <w:rsid w:val="0068459E"/>
    <w:rsid w:val="006848C9"/>
    <w:rsid w:val="00685321"/>
    <w:rsid w:val="00685429"/>
    <w:rsid w:val="00685B58"/>
    <w:rsid w:val="00685EE9"/>
    <w:rsid w:val="00685FE5"/>
    <w:rsid w:val="00686126"/>
    <w:rsid w:val="00686138"/>
    <w:rsid w:val="006863B5"/>
    <w:rsid w:val="006865A9"/>
    <w:rsid w:val="00686618"/>
    <w:rsid w:val="00686685"/>
    <w:rsid w:val="00686698"/>
    <w:rsid w:val="00686887"/>
    <w:rsid w:val="006868E6"/>
    <w:rsid w:val="006869A8"/>
    <w:rsid w:val="00686B7C"/>
    <w:rsid w:val="00686C36"/>
    <w:rsid w:val="00686E9E"/>
    <w:rsid w:val="006871AE"/>
    <w:rsid w:val="00687975"/>
    <w:rsid w:val="00690280"/>
    <w:rsid w:val="006903D3"/>
    <w:rsid w:val="00690613"/>
    <w:rsid w:val="00690758"/>
    <w:rsid w:val="006909A3"/>
    <w:rsid w:val="00690BDC"/>
    <w:rsid w:val="00690E3B"/>
    <w:rsid w:val="00690E99"/>
    <w:rsid w:val="0069108D"/>
    <w:rsid w:val="00691C41"/>
    <w:rsid w:val="00691D4A"/>
    <w:rsid w:val="00692150"/>
    <w:rsid w:val="00692579"/>
    <w:rsid w:val="00692601"/>
    <w:rsid w:val="00692624"/>
    <w:rsid w:val="006929B5"/>
    <w:rsid w:val="006929FB"/>
    <w:rsid w:val="00693013"/>
    <w:rsid w:val="006930C1"/>
    <w:rsid w:val="00693389"/>
    <w:rsid w:val="0069353C"/>
    <w:rsid w:val="00693766"/>
    <w:rsid w:val="006938F2"/>
    <w:rsid w:val="00693B20"/>
    <w:rsid w:val="00693C13"/>
    <w:rsid w:val="00693D11"/>
    <w:rsid w:val="006942C3"/>
    <w:rsid w:val="00694317"/>
    <w:rsid w:val="00694503"/>
    <w:rsid w:val="006948D3"/>
    <w:rsid w:val="00694A0C"/>
    <w:rsid w:val="00694C75"/>
    <w:rsid w:val="00694D93"/>
    <w:rsid w:val="00694DE2"/>
    <w:rsid w:val="00695EA8"/>
    <w:rsid w:val="00695EE0"/>
    <w:rsid w:val="00696115"/>
    <w:rsid w:val="0069652C"/>
    <w:rsid w:val="006967EF"/>
    <w:rsid w:val="006970A9"/>
    <w:rsid w:val="00697817"/>
    <w:rsid w:val="00697AEA"/>
    <w:rsid w:val="00697FD1"/>
    <w:rsid w:val="006A0699"/>
    <w:rsid w:val="006A0961"/>
    <w:rsid w:val="006A0AD1"/>
    <w:rsid w:val="006A0B48"/>
    <w:rsid w:val="006A0B60"/>
    <w:rsid w:val="006A14C1"/>
    <w:rsid w:val="006A14D6"/>
    <w:rsid w:val="006A1738"/>
    <w:rsid w:val="006A1B28"/>
    <w:rsid w:val="006A1C1F"/>
    <w:rsid w:val="006A1C43"/>
    <w:rsid w:val="006A1D05"/>
    <w:rsid w:val="006A1FD7"/>
    <w:rsid w:val="006A2CBE"/>
    <w:rsid w:val="006A2D64"/>
    <w:rsid w:val="006A3698"/>
    <w:rsid w:val="006A3A44"/>
    <w:rsid w:val="006A3ABA"/>
    <w:rsid w:val="006A3B97"/>
    <w:rsid w:val="006A42A6"/>
    <w:rsid w:val="006A464A"/>
    <w:rsid w:val="006A46C6"/>
    <w:rsid w:val="006A471D"/>
    <w:rsid w:val="006A49AF"/>
    <w:rsid w:val="006A4CB3"/>
    <w:rsid w:val="006A4CE7"/>
    <w:rsid w:val="006A4D32"/>
    <w:rsid w:val="006A4DBA"/>
    <w:rsid w:val="006A4DCE"/>
    <w:rsid w:val="006A4FC2"/>
    <w:rsid w:val="006A528B"/>
    <w:rsid w:val="006A52C1"/>
    <w:rsid w:val="006A5553"/>
    <w:rsid w:val="006A5734"/>
    <w:rsid w:val="006A59A6"/>
    <w:rsid w:val="006A5B0C"/>
    <w:rsid w:val="006A5CD9"/>
    <w:rsid w:val="006A6046"/>
    <w:rsid w:val="006A65BA"/>
    <w:rsid w:val="006A6717"/>
    <w:rsid w:val="006A69B8"/>
    <w:rsid w:val="006A6D35"/>
    <w:rsid w:val="006A722C"/>
    <w:rsid w:val="006A777F"/>
    <w:rsid w:val="006A7B42"/>
    <w:rsid w:val="006A7D70"/>
    <w:rsid w:val="006B06DF"/>
    <w:rsid w:val="006B0769"/>
    <w:rsid w:val="006B07EE"/>
    <w:rsid w:val="006B07F2"/>
    <w:rsid w:val="006B0A31"/>
    <w:rsid w:val="006B0E36"/>
    <w:rsid w:val="006B1167"/>
    <w:rsid w:val="006B1680"/>
    <w:rsid w:val="006B1937"/>
    <w:rsid w:val="006B1A61"/>
    <w:rsid w:val="006B1AD1"/>
    <w:rsid w:val="006B1CA5"/>
    <w:rsid w:val="006B2032"/>
    <w:rsid w:val="006B23F7"/>
    <w:rsid w:val="006B2674"/>
    <w:rsid w:val="006B2A79"/>
    <w:rsid w:val="006B306B"/>
    <w:rsid w:val="006B31CE"/>
    <w:rsid w:val="006B3238"/>
    <w:rsid w:val="006B3302"/>
    <w:rsid w:val="006B336F"/>
    <w:rsid w:val="006B34A3"/>
    <w:rsid w:val="006B3A4B"/>
    <w:rsid w:val="006B43EA"/>
    <w:rsid w:val="006B4482"/>
    <w:rsid w:val="006B556A"/>
    <w:rsid w:val="006B592E"/>
    <w:rsid w:val="006B5975"/>
    <w:rsid w:val="006B61E1"/>
    <w:rsid w:val="006B66D1"/>
    <w:rsid w:val="006B6BD5"/>
    <w:rsid w:val="006B6CC4"/>
    <w:rsid w:val="006B6F4D"/>
    <w:rsid w:val="006B7270"/>
    <w:rsid w:val="006B744C"/>
    <w:rsid w:val="006B799A"/>
    <w:rsid w:val="006B7DBA"/>
    <w:rsid w:val="006C0024"/>
    <w:rsid w:val="006C0079"/>
    <w:rsid w:val="006C0147"/>
    <w:rsid w:val="006C019A"/>
    <w:rsid w:val="006C01FD"/>
    <w:rsid w:val="006C044B"/>
    <w:rsid w:val="006C0B35"/>
    <w:rsid w:val="006C0B9E"/>
    <w:rsid w:val="006C1023"/>
    <w:rsid w:val="006C118C"/>
    <w:rsid w:val="006C1263"/>
    <w:rsid w:val="006C129D"/>
    <w:rsid w:val="006C1433"/>
    <w:rsid w:val="006C146D"/>
    <w:rsid w:val="006C1D40"/>
    <w:rsid w:val="006C1FB9"/>
    <w:rsid w:val="006C20BD"/>
    <w:rsid w:val="006C24A6"/>
    <w:rsid w:val="006C29D9"/>
    <w:rsid w:val="006C2AAC"/>
    <w:rsid w:val="006C31CB"/>
    <w:rsid w:val="006C322E"/>
    <w:rsid w:val="006C338A"/>
    <w:rsid w:val="006C35BF"/>
    <w:rsid w:val="006C3805"/>
    <w:rsid w:val="006C3A4A"/>
    <w:rsid w:val="006C3A61"/>
    <w:rsid w:val="006C3A7A"/>
    <w:rsid w:val="006C42E5"/>
    <w:rsid w:val="006C434F"/>
    <w:rsid w:val="006C4A17"/>
    <w:rsid w:val="006C4DA6"/>
    <w:rsid w:val="006C4EEA"/>
    <w:rsid w:val="006C5A39"/>
    <w:rsid w:val="006C5D49"/>
    <w:rsid w:val="006C5D9E"/>
    <w:rsid w:val="006C5E0C"/>
    <w:rsid w:val="006C5EBF"/>
    <w:rsid w:val="006C5F8C"/>
    <w:rsid w:val="006C603B"/>
    <w:rsid w:val="006C638C"/>
    <w:rsid w:val="006C6617"/>
    <w:rsid w:val="006C6F81"/>
    <w:rsid w:val="006C6FED"/>
    <w:rsid w:val="006C72D5"/>
    <w:rsid w:val="006C7424"/>
    <w:rsid w:val="006D002C"/>
    <w:rsid w:val="006D004C"/>
    <w:rsid w:val="006D03D8"/>
    <w:rsid w:val="006D047A"/>
    <w:rsid w:val="006D09FF"/>
    <w:rsid w:val="006D0A44"/>
    <w:rsid w:val="006D0A6B"/>
    <w:rsid w:val="006D0E16"/>
    <w:rsid w:val="006D0EDA"/>
    <w:rsid w:val="006D0EDE"/>
    <w:rsid w:val="006D1187"/>
    <w:rsid w:val="006D22A4"/>
    <w:rsid w:val="006D246F"/>
    <w:rsid w:val="006D2BF4"/>
    <w:rsid w:val="006D2C25"/>
    <w:rsid w:val="006D3006"/>
    <w:rsid w:val="006D3A35"/>
    <w:rsid w:val="006D3C08"/>
    <w:rsid w:val="006D431D"/>
    <w:rsid w:val="006D469C"/>
    <w:rsid w:val="006D46EC"/>
    <w:rsid w:val="006D47BF"/>
    <w:rsid w:val="006D4912"/>
    <w:rsid w:val="006D4B7F"/>
    <w:rsid w:val="006D4CB3"/>
    <w:rsid w:val="006D52E1"/>
    <w:rsid w:val="006D58A3"/>
    <w:rsid w:val="006D5E6B"/>
    <w:rsid w:val="006D6021"/>
    <w:rsid w:val="006D6178"/>
    <w:rsid w:val="006D6383"/>
    <w:rsid w:val="006D6457"/>
    <w:rsid w:val="006D64BE"/>
    <w:rsid w:val="006D6701"/>
    <w:rsid w:val="006D6E3B"/>
    <w:rsid w:val="006D7080"/>
    <w:rsid w:val="006D7319"/>
    <w:rsid w:val="006D73CB"/>
    <w:rsid w:val="006D7A1E"/>
    <w:rsid w:val="006D7D92"/>
    <w:rsid w:val="006E005E"/>
    <w:rsid w:val="006E016B"/>
    <w:rsid w:val="006E0621"/>
    <w:rsid w:val="006E07F2"/>
    <w:rsid w:val="006E091D"/>
    <w:rsid w:val="006E09A0"/>
    <w:rsid w:val="006E0BDC"/>
    <w:rsid w:val="006E0F16"/>
    <w:rsid w:val="006E0FF1"/>
    <w:rsid w:val="006E11C5"/>
    <w:rsid w:val="006E1AC3"/>
    <w:rsid w:val="006E1C29"/>
    <w:rsid w:val="006E1C89"/>
    <w:rsid w:val="006E261A"/>
    <w:rsid w:val="006E2BB3"/>
    <w:rsid w:val="006E3562"/>
    <w:rsid w:val="006E35B7"/>
    <w:rsid w:val="006E35D0"/>
    <w:rsid w:val="006E372F"/>
    <w:rsid w:val="006E3A6E"/>
    <w:rsid w:val="006E3AE0"/>
    <w:rsid w:val="006E3BF4"/>
    <w:rsid w:val="006E3D99"/>
    <w:rsid w:val="006E3F0A"/>
    <w:rsid w:val="006E421A"/>
    <w:rsid w:val="006E4B69"/>
    <w:rsid w:val="006E5478"/>
    <w:rsid w:val="006E5493"/>
    <w:rsid w:val="006E5ABE"/>
    <w:rsid w:val="006E5CC8"/>
    <w:rsid w:val="006E5DF8"/>
    <w:rsid w:val="006E5E05"/>
    <w:rsid w:val="006E5F9F"/>
    <w:rsid w:val="006E6ED6"/>
    <w:rsid w:val="006E724F"/>
    <w:rsid w:val="006E75EB"/>
    <w:rsid w:val="006E7649"/>
    <w:rsid w:val="006E7C56"/>
    <w:rsid w:val="006E7C72"/>
    <w:rsid w:val="006E7C7F"/>
    <w:rsid w:val="006E7FAA"/>
    <w:rsid w:val="006F1166"/>
    <w:rsid w:val="006F16F1"/>
    <w:rsid w:val="006F1909"/>
    <w:rsid w:val="006F1B8C"/>
    <w:rsid w:val="006F2100"/>
    <w:rsid w:val="006F2181"/>
    <w:rsid w:val="006F2E75"/>
    <w:rsid w:val="006F3088"/>
    <w:rsid w:val="006F333E"/>
    <w:rsid w:val="006F35FC"/>
    <w:rsid w:val="006F3A57"/>
    <w:rsid w:val="006F3CEC"/>
    <w:rsid w:val="006F4076"/>
    <w:rsid w:val="006F418E"/>
    <w:rsid w:val="006F43B8"/>
    <w:rsid w:val="006F4998"/>
    <w:rsid w:val="006F4A57"/>
    <w:rsid w:val="006F4A5D"/>
    <w:rsid w:val="006F4F1A"/>
    <w:rsid w:val="006F4F93"/>
    <w:rsid w:val="006F52DA"/>
    <w:rsid w:val="006F5661"/>
    <w:rsid w:val="006F62B6"/>
    <w:rsid w:val="006F6598"/>
    <w:rsid w:val="006F66C4"/>
    <w:rsid w:val="006F66FD"/>
    <w:rsid w:val="006F6864"/>
    <w:rsid w:val="006F6A7A"/>
    <w:rsid w:val="006F6FE0"/>
    <w:rsid w:val="006F71B4"/>
    <w:rsid w:val="006F7BC8"/>
    <w:rsid w:val="006F7FE7"/>
    <w:rsid w:val="00700DC5"/>
    <w:rsid w:val="00700E6F"/>
    <w:rsid w:val="0070155B"/>
    <w:rsid w:val="00701AE3"/>
    <w:rsid w:val="00701CBE"/>
    <w:rsid w:val="00701E5E"/>
    <w:rsid w:val="0070200D"/>
    <w:rsid w:val="0070209B"/>
    <w:rsid w:val="0070267D"/>
    <w:rsid w:val="007026F0"/>
    <w:rsid w:val="00702A44"/>
    <w:rsid w:val="00703223"/>
    <w:rsid w:val="0070339A"/>
    <w:rsid w:val="007036BC"/>
    <w:rsid w:val="007036D3"/>
    <w:rsid w:val="00703734"/>
    <w:rsid w:val="007039CD"/>
    <w:rsid w:val="007041BF"/>
    <w:rsid w:val="007041F9"/>
    <w:rsid w:val="00704285"/>
    <w:rsid w:val="00704430"/>
    <w:rsid w:val="007051B0"/>
    <w:rsid w:val="0070557F"/>
    <w:rsid w:val="00705C32"/>
    <w:rsid w:val="00705FF0"/>
    <w:rsid w:val="007062E0"/>
    <w:rsid w:val="00706500"/>
    <w:rsid w:val="00706856"/>
    <w:rsid w:val="007068A6"/>
    <w:rsid w:val="00706AB6"/>
    <w:rsid w:val="00706C10"/>
    <w:rsid w:val="00706DA8"/>
    <w:rsid w:val="0070735E"/>
    <w:rsid w:val="007075A0"/>
    <w:rsid w:val="0071053E"/>
    <w:rsid w:val="0071066E"/>
    <w:rsid w:val="00710A96"/>
    <w:rsid w:val="00710D05"/>
    <w:rsid w:val="007111CA"/>
    <w:rsid w:val="0071132C"/>
    <w:rsid w:val="0071141E"/>
    <w:rsid w:val="00711A1D"/>
    <w:rsid w:val="00711E35"/>
    <w:rsid w:val="0071266A"/>
    <w:rsid w:val="00712A80"/>
    <w:rsid w:val="00712D20"/>
    <w:rsid w:val="00712DDE"/>
    <w:rsid w:val="00712E8A"/>
    <w:rsid w:val="00713113"/>
    <w:rsid w:val="00713307"/>
    <w:rsid w:val="00713708"/>
    <w:rsid w:val="00713898"/>
    <w:rsid w:val="007139F5"/>
    <w:rsid w:val="00713E4E"/>
    <w:rsid w:val="007144EC"/>
    <w:rsid w:val="007147C0"/>
    <w:rsid w:val="0071487D"/>
    <w:rsid w:val="00714E67"/>
    <w:rsid w:val="007150A7"/>
    <w:rsid w:val="007154C0"/>
    <w:rsid w:val="0071552F"/>
    <w:rsid w:val="00715695"/>
    <w:rsid w:val="00715B7B"/>
    <w:rsid w:val="00715C7D"/>
    <w:rsid w:val="00715D71"/>
    <w:rsid w:val="007167E7"/>
    <w:rsid w:val="0071694A"/>
    <w:rsid w:val="00716B71"/>
    <w:rsid w:val="00717523"/>
    <w:rsid w:val="00717564"/>
    <w:rsid w:val="00717ABF"/>
    <w:rsid w:val="00717B13"/>
    <w:rsid w:val="00720C90"/>
    <w:rsid w:val="00721292"/>
    <w:rsid w:val="00721444"/>
    <w:rsid w:val="00721463"/>
    <w:rsid w:val="00721535"/>
    <w:rsid w:val="00721543"/>
    <w:rsid w:val="007215D2"/>
    <w:rsid w:val="00721A00"/>
    <w:rsid w:val="00721B38"/>
    <w:rsid w:val="00721C4D"/>
    <w:rsid w:val="00721E6A"/>
    <w:rsid w:val="00721E82"/>
    <w:rsid w:val="00722043"/>
    <w:rsid w:val="0072241F"/>
    <w:rsid w:val="00722609"/>
    <w:rsid w:val="00722626"/>
    <w:rsid w:val="0072358B"/>
    <w:rsid w:val="007237F5"/>
    <w:rsid w:val="00723843"/>
    <w:rsid w:val="00723908"/>
    <w:rsid w:val="00723B53"/>
    <w:rsid w:val="0072404C"/>
    <w:rsid w:val="007241DB"/>
    <w:rsid w:val="0072468A"/>
    <w:rsid w:val="00724698"/>
    <w:rsid w:val="00724BD8"/>
    <w:rsid w:val="00724DB5"/>
    <w:rsid w:val="0072502F"/>
    <w:rsid w:val="007252AC"/>
    <w:rsid w:val="00725385"/>
    <w:rsid w:val="00725428"/>
    <w:rsid w:val="00725B5F"/>
    <w:rsid w:val="00725D73"/>
    <w:rsid w:val="00726040"/>
    <w:rsid w:val="007261A7"/>
    <w:rsid w:val="0072667B"/>
    <w:rsid w:val="007266F2"/>
    <w:rsid w:val="007269D2"/>
    <w:rsid w:val="00726BCF"/>
    <w:rsid w:val="00726BE0"/>
    <w:rsid w:val="00727ED6"/>
    <w:rsid w:val="00727F09"/>
    <w:rsid w:val="007304CB"/>
    <w:rsid w:val="0073070F"/>
    <w:rsid w:val="007309AA"/>
    <w:rsid w:val="00730BC6"/>
    <w:rsid w:val="00730CC2"/>
    <w:rsid w:val="00730F65"/>
    <w:rsid w:val="00730F8F"/>
    <w:rsid w:val="007314E3"/>
    <w:rsid w:val="007318E3"/>
    <w:rsid w:val="0073200C"/>
    <w:rsid w:val="00732381"/>
    <w:rsid w:val="0073242E"/>
    <w:rsid w:val="007324F6"/>
    <w:rsid w:val="007325FC"/>
    <w:rsid w:val="00732FEA"/>
    <w:rsid w:val="00733316"/>
    <w:rsid w:val="0073397F"/>
    <w:rsid w:val="00733D50"/>
    <w:rsid w:val="00734020"/>
    <w:rsid w:val="00734397"/>
    <w:rsid w:val="0073474B"/>
    <w:rsid w:val="007354A6"/>
    <w:rsid w:val="00735A4D"/>
    <w:rsid w:val="00735CA2"/>
    <w:rsid w:val="007365B7"/>
    <w:rsid w:val="00736872"/>
    <w:rsid w:val="00736981"/>
    <w:rsid w:val="00736D0E"/>
    <w:rsid w:val="00736DE1"/>
    <w:rsid w:val="00736FAD"/>
    <w:rsid w:val="00737040"/>
    <w:rsid w:val="00737075"/>
    <w:rsid w:val="00737540"/>
    <w:rsid w:val="00737AF9"/>
    <w:rsid w:val="00737EE6"/>
    <w:rsid w:val="007400E4"/>
    <w:rsid w:val="00740296"/>
    <w:rsid w:val="007408D5"/>
    <w:rsid w:val="00740C21"/>
    <w:rsid w:val="00740D79"/>
    <w:rsid w:val="00741001"/>
    <w:rsid w:val="00741582"/>
    <w:rsid w:val="0074160D"/>
    <w:rsid w:val="007418DB"/>
    <w:rsid w:val="00741AFA"/>
    <w:rsid w:val="00741B15"/>
    <w:rsid w:val="00741EFF"/>
    <w:rsid w:val="00741F62"/>
    <w:rsid w:val="00741FE7"/>
    <w:rsid w:val="007420C7"/>
    <w:rsid w:val="00742258"/>
    <w:rsid w:val="00742339"/>
    <w:rsid w:val="0074253A"/>
    <w:rsid w:val="007426AE"/>
    <w:rsid w:val="00742985"/>
    <w:rsid w:val="007429F2"/>
    <w:rsid w:val="00742A66"/>
    <w:rsid w:val="00742B49"/>
    <w:rsid w:val="00742BB8"/>
    <w:rsid w:val="00742E02"/>
    <w:rsid w:val="00742E3F"/>
    <w:rsid w:val="00742E60"/>
    <w:rsid w:val="007436A7"/>
    <w:rsid w:val="00743C56"/>
    <w:rsid w:val="00743DBB"/>
    <w:rsid w:val="0074437A"/>
    <w:rsid w:val="00744DBB"/>
    <w:rsid w:val="00744FBA"/>
    <w:rsid w:val="00746065"/>
    <w:rsid w:val="0074613F"/>
    <w:rsid w:val="00746288"/>
    <w:rsid w:val="00746481"/>
    <w:rsid w:val="0074671A"/>
    <w:rsid w:val="00746736"/>
    <w:rsid w:val="00746AC6"/>
    <w:rsid w:val="00746C59"/>
    <w:rsid w:val="00746D02"/>
    <w:rsid w:val="00746D08"/>
    <w:rsid w:val="00746E64"/>
    <w:rsid w:val="0074706E"/>
    <w:rsid w:val="00747B04"/>
    <w:rsid w:val="00747F02"/>
    <w:rsid w:val="00747F4E"/>
    <w:rsid w:val="0075016A"/>
    <w:rsid w:val="00750543"/>
    <w:rsid w:val="00750852"/>
    <w:rsid w:val="00750CF0"/>
    <w:rsid w:val="00750D17"/>
    <w:rsid w:val="00750F99"/>
    <w:rsid w:val="007515A0"/>
    <w:rsid w:val="00751664"/>
    <w:rsid w:val="0075186B"/>
    <w:rsid w:val="007526C4"/>
    <w:rsid w:val="0075280E"/>
    <w:rsid w:val="0075292F"/>
    <w:rsid w:val="007529C3"/>
    <w:rsid w:val="00752ADF"/>
    <w:rsid w:val="0075318E"/>
    <w:rsid w:val="00753A20"/>
    <w:rsid w:val="00753E34"/>
    <w:rsid w:val="00754568"/>
    <w:rsid w:val="007545FC"/>
    <w:rsid w:val="0075499C"/>
    <w:rsid w:val="007549E4"/>
    <w:rsid w:val="00754B09"/>
    <w:rsid w:val="00755521"/>
    <w:rsid w:val="007556B4"/>
    <w:rsid w:val="007558BF"/>
    <w:rsid w:val="00755A14"/>
    <w:rsid w:val="00755CB6"/>
    <w:rsid w:val="00755F1E"/>
    <w:rsid w:val="00756092"/>
    <w:rsid w:val="007560A6"/>
    <w:rsid w:val="00756859"/>
    <w:rsid w:val="00756CE2"/>
    <w:rsid w:val="007601E3"/>
    <w:rsid w:val="00760668"/>
    <w:rsid w:val="007607B0"/>
    <w:rsid w:val="00760AD1"/>
    <w:rsid w:val="00760B29"/>
    <w:rsid w:val="00760D77"/>
    <w:rsid w:val="00760DE5"/>
    <w:rsid w:val="007611B3"/>
    <w:rsid w:val="0076187C"/>
    <w:rsid w:val="00761E33"/>
    <w:rsid w:val="00761EFC"/>
    <w:rsid w:val="00762E76"/>
    <w:rsid w:val="00763013"/>
    <w:rsid w:val="007631AC"/>
    <w:rsid w:val="00763373"/>
    <w:rsid w:val="007633C2"/>
    <w:rsid w:val="00763643"/>
    <w:rsid w:val="00763AD7"/>
    <w:rsid w:val="00763B74"/>
    <w:rsid w:val="00763BBB"/>
    <w:rsid w:val="00763D76"/>
    <w:rsid w:val="007640CE"/>
    <w:rsid w:val="00764112"/>
    <w:rsid w:val="0076423D"/>
    <w:rsid w:val="007642C7"/>
    <w:rsid w:val="007643DB"/>
    <w:rsid w:val="007647A2"/>
    <w:rsid w:val="00764810"/>
    <w:rsid w:val="00764A9E"/>
    <w:rsid w:val="00764B4A"/>
    <w:rsid w:val="00764C04"/>
    <w:rsid w:val="0076526B"/>
    <w:rsid w:val="007657D4"/>
    <w:rsid w:val="00765B72"/>
    <w:rsid w:val="00766125"/>
    <w:rsid w:val="00766346"/>
    <w:rsid w:val="0076665E"/>
    <w:rsid w:val="007667ED"/>
    <w:rsid w:val="00766D9E"/>
    <w:rsid w:val="00766EA5"/>
    <w:rsid w:val="00767005"/>
    <w:rsid w:val="007670F0"/>
    <w:rsid w:val="00767114"/>
    <w:rsid w:val="00767377"/>
    <w:rsid w:val="007679C7"/>
    <w:rsid w:val="00767C1F"/>
    <w:rsid w:val="00767C37"/>
    <w:rsid w:val="00767D2E"/>
    <w:rsid w:val="00767D47"/>
    <w:rsid w:val="00767D62"/>
    <w:rsid w:val="0077036F"/>
    <w:rsid w:val="007704A6"/>
    <w:rsid w:val="0077092C"/>
    <w:rsid w:val="007709DA"/>
    <w:rsid w:val="00770A58"/>
    <w:rsid w:val="00770D3B"/>
    <w:rsid w:val="00770EBA"/>
    <w:rsid w:val="00771158"/>
    <w:rsid w:val="007714D4"/>
    <w:rsid w:val="00771664"/>
    <w:rsid w:val="007716AB"/>
    <w:rsid w:val="0077176D"/>
    <w:rsid w:val="00771A1F"/>
    <w:rsid w:val="00771B03"/>
    <w:rsid w:val="00771D3E"/>
    <w:rsid w:val="00771DCD"/>
    <w:rsid w:val="007723F5"/>
    <w:rsid w:val="0077254B"/>
    <w:rsid w:val="007727EC"/>
    <w:rsid w:val="00772B2C"/>
    <w:rsid w:val="00772C92"/>
    <w:rsid w:val="00772F88"/>
    <w:rsid w:val="007730ED"/>
    <w:rsid w:val="0077312A"/>
    <w:rsid w:val="00773250"/>
    <w:rsid w:val="00773261"/>
    <w:rsid w:val="0077357F"/>
    <w:rsid w:val="0077393B"/>
    <w:rsid w:val="007739C5"/>
    <w:rsid w:val="00773A97"/>
    <w:rsid w:val="00773BC5"/>
    <w:rsid w:val="00773CB6"/>
    <w:rsid w:val="00774047"/>
    <w:rsid w:val="007743EC"/>
    <w:rsid w:val="0077444F"/>
    <w:rsid w:val="0077536C"/>
    <w:rsid w:val="007753E3"/>
    <w:rsid w:val="0077596A"/>
    <w:rsid w:val="00775CC5"/>
    <w:rsid w:val="00776156"/>
    <w:rsid w:val="007764CB"/>
    <w:rsid w:val="00776535"/>
    <w:rsid w:val="00776BF5"/>
    <w:rsid w:val="00776CC7"/>
    <w:rsid w:val="0077708A"/>
    <w:rsid w:val="00777189"/>
    <w:rsid w:val="00777724"/>
    <w:rsid w:val="00777C51"/>
    <w:rsid w:val="00777D3C"/>
    <w:rsid w:val="00777F5F"/>
    <w:rsid w:val="007800D4"/>
    <w:rsid w:val="0078023C"/>
    <w:rsid w:val="007802BB"/>
    <w:rsid w:val="00780525"/>
    <w:rsid w:val="007808D8"/>
    <w:rsid w:val="00780C45"/>
    <w:rsid w:val="00781189"/>
    <w:rsid w:val="0078125D"/>
    <w:rsid w:val="007812D5"/>
    <w:rsid w:val="0078249F"/>
    <w:rsid w:val="0078257C"/>
    <w:rsid w:val="0078260C"/>
    <w:rsid w:val="00782E58"/>
    <w:rsid w:val="007834DA"/>
    <w:rsid w:val="00783540"/>
    <w:rsid w:val="007835D6"/>
    <w:rsid w:val="00783B12"/>
    <w:rsid w:val="00783B79"/>
    <w:rsid w:val="0078426D"/>
    <w:rsid w:val="00784336"/>
    <w:rsid w:val="007845A4"/>
    <w:rsid w:val="00784714"/>
    <w:rsid w:val="0078490D"/>
    <w:rsid w:val="00784B7F"/>
    <w:rsid w:val="00784BBA"/>
    <w:rsid w:val="00784C3C"/>
    <w:rsid w:val="00784DA7"/>
    <w:rsid w:val="0078538D"/>
    <w:rsid w:val="00785556"/>
    <w:rsid w:val="0078565D"/>
    <w:rsid w:val="00785973"/>
    <w:rsid w:val="00785CF1"/>
    <w:rsid w:val="0078630B"/>
    <w:rsid w:val="007866B5"/>
    <w:rsid w:val="00786A2A"/>
    <w:rsid w:val="007870D2"/>
    <w:rsid w:val="007874EA"/>
    <w:rsid w:val="00787617"/>
    <w:rsid w:val="00787950"/>
    <w:rsid w:val="00787C2B"/>
    <w:rsid w:val="00787CDD"/>
    <w:rsid w:val="00790038"/>
    <w:rsid w:val="00790113"/>
    <w:rsid w:val="00790369"/>
    <w:rsid w:val="00790578"/>
    <w:rsid w:val="00790C04"/>
    <w:rsid w:val="00790C51"/>
    <w:rsid w:val="00791070"/>
    <w:rsid w:val="00791801"/>
    <w:rsid w:val="00791DD2"/>
    <w:rsid w:val="00791E6C"/>
    <w:rsid w:val="007920AF"/>
    <w:rsid w:val="0079223D"/>
    <w:rsid w:val="00792B50"/>
    <w:rsid w:val="00792BA9"/>
    <w:rsid w:val="00792CE3"/>
    <w:rsid w:val="00792CFC"/>
    <w:rsid w:val="00792E33"/>
    <w:rsid w:val="00792E63"/>
    <w:rsid w:val="00792F32"/>
    <w:rsid w:val="00793350"/>
    <w:rsid w:val="00793C7D"/>
    <w:rsid w:val="00793CB0"/>
    <w:rsid w:val="00793CB4"/>
    <w:rsid w:val="007941A1"/>
    <w:rsid w:val="0079456E"/>
    <w:rsid w:val="00794B2C"/>
    <w:rsid w:val="00794B46"/>
    <w:rsid w:val="00794C18"/>
    <w:rsid w:val="00794E99"/>
    <w:rsid w:val="00794FA1"/>
    <w:rsid w:val="00794FC3"/>
    <w:rsid w:val="00795153"/>
    <w:rsid w:val="007951B8"/>
    <w:rsid w:val="0079537A"/>
    <w:rsid w:val="007953A8"/>
    <w:rsid w:val="0079559F"/>
    <w:rsid w:val="00795714"/>
    <w:rsid w:val="007957B2"/>
    <w:rsid w:val="007962B7"/>
    <w:rsid w:val="00796BAA"/>
    <w:rsid w:val="00796EA4"/>
    <w:rsid w:val="00797203"/>
    <w:rsid w:val="00797658"/>
    <w:rsid w:val="00797FAA"/>
    <w:rsid w:val="007A0283"/>
    <w:rsid w:val="007A0384"/>
    <w:rsid w:val="007A0A85"/>
    <w:rsid w:val="007A0CC5"/>
    <w:rsid w:val="007A0F1A"/>
    <w:rsid w:val="007A118D"/>
    <w:rsid w:val="007A14C6"/>
    <w:rsid w:val="007A1810"/>
    <w:rsid w:val="007A1A00"/>
    <w:rsid w:val="007A1A93"/>
    <w:rsid w:val="007A1C42"/>
    <w:rsid w:val="007A1D67"/>
    <w:rsid w:val="007A1F12"/>
    <w:rsid w:val="007A22C8"/>
    <w:rsid w:val="007A285C"/>
    <w:rsid w:val="007A298F"/>
    <w:rsid w:val="007A2D1B"/>
    <w:rsid w:val="007A2E85"/>
    <w:rsid w:val="007A2F86"/>
    <w:rsid w:val="007A304A"/>
    <w:rsid w:val="007A334E"/>
    <w:rsid w:val="007A33F3"/>
    <w:rsid w:val="007A34F2"/>
    <w:rsid w:val="007A3649"/>
    <w:rsid w:val="007A385D"/>
    <w:rsid w:val="007A387B"/>
    <w:rsid w:val="007A3A6D"/>
    <w:rsid w:val="007A41CF"/>
    <w:rsid w:val="007A420B"/>
    <w:rsid w:val="007A4336"/>
    <w:rsid w:val="007A4AC7"/>
    <w:rsid w:val="007A52E3"/>
    <w:rsid w:val="007A5392"/>
    <w:rsid w:val="007A561F"/>
    <w:rsid w:val="007A623E"/>
    <w:rsid w:val="007A6944"/>
    <w:rsid w:val="007A6BF3"/>
    <w:rsid w:val="007A6CC0"/>
    <w:rsid w:val="007A73D2"/>
    <w:rsid w:val="007A7707"/>
    <w:rsid w:val="007A7A67"/>
    <w:rsid w:val="007B01BF"/>
    <w:rsid w:val="007B020A"/>
    <w:rsid w:val="007B0240"/>
    <w:rsid w:val="007B068F"/>
    <w:rsid w:val="007B0807"/>
    <w:rsid w:val="007B089B"/>
    <w:rsid w:val="007B10B4"/>
    <w:rsid w:val="007B1209"/>
    <w:rsid w:val="007B1253"/>
    <w:rsid w:val="007B145A"/>
    <w:rsid w:val="007B1463"/>
    <w:rsid w:val="007B14B5"/>
    <w:rsid w:val="007B1506"/>
    <w:rsid w:val="007B18BC"/>
    <w:rsid w:val="007B1D95"/>
    <w:rsid w:val="007B1EA6"/>
    <w:rsid w:val="007B1EB1"/>
    <w:rsid w:val="007B23C2"/>
    <w:rsid w:val="007B2710"/>
    <w:rsid w:val="007B28D2"/>
    <w:rsid w:val="007B2A81"/>
    <w:rsid w:val="007B2D1C"/>
    <w:rsid w:val="007B2E2C"/>
    <w:rsid w:val="007B2E58"/>
    <w:rsid w:val="007B3016"/>
    <w:rsid w:val="007B3383"/>
    <w:rsid w:val="007B37F7"/>
    <w:rsid w:val="007B3972"/>
    <w:rsid w:val="007B3BFB"/>
    <w:rsid w:val="007B3F3A"/>
    <w:rsid w:val="007B3FBC"/>
    <w:rsid w:val="007B484B"/>
    <w:rsid w:val="007B4A65"/>
    <w:rsid w:val="007B4CF9"/>
    <w:rsid w:val="007B4D56"/>
    <w:rsid w:val="007B4DAB"/>
    <w:rsid w:val="007B4DC7"/>
    <w:rsid w:val="007B51BE"/>
    <w:rsid w:val="007B55E0"/>
    <w:rsid w:val="007B5A33"/>
    <w:rsid w:val="007B5F9F"/>
    <w:rsid w:val="007B60C4"/>
    <w:rsid w:val="007B60CE"/>
    <w:rsid w:val="007B6ADE"/>
    <w:rsid w:val="007B6AFB"/>
    <w:rsid w:val="007B6C87"/>
    <w:rsid w:val="007B6EEF"/>
    <w:rsid w:val="007B70E0"/>
    <w:rsid w:val="007B7355"/>
    <w:rsid w:val="007B7678"/>
    <w:rsid w:val="007B790D"/>
    <w:rsid w:val="007B7A4C"/>
    <w:rsid w:val="007B7BD9"/>
    <w:rsid w:val="007B7FC5"/>
    <w:rsid w:val="007C0074"/>
    <w:rsid w:val="007C007C"/>
    <w:rsid w:val="007C0405"/>
    <w:rsid w:val="007C06A2"/>
    <w:rsid w:val="007C06FF"/>
    <w:rsid w:val="007C0774"/>
    <w:rsid w:val="007C089D"/>
    <w:rsid w:val="007C0994"/>
    <w:rsid w:val="007C0BF3"/>
    <w:rsid w:val="007C110C"/>
    <w:rsid w:val="007C130F"/>
    <w:rsid w:val="007C13D3"/>
    <w:rsid w:val="007C175F"/>
    <w:rsid w:val="007C19D9"/>
    <w:rsid w:val="007C1E18"/>
    <w:rsid w:val="007C1F75"/>
    <w:rsid w:val="007C1FBB"/>
    <w:rsid w:val="007C22D7"/>
    <w:rsid w:val="007C2505"/>
    <w:rsid w:val="007C25E9"/>
    <w:rsid w:val="007C2A0C"/>
    <w:rsid w:val="007C2A36"/>
    <w:rsid w:val="007C2E00"/>
    <w:rsid w:val="007C2FF9"/>
    <w:rsid w:val="007C359A"/>
    <w:rsid w:val="007C3624"/>
    <w:rsid w:val="007C3727"/>
    <w:rsid w:val="007C397D"/>
    <w:rsid w:val="007C3F57"/>
    <w:rsid w:val="007C41C4"/>
    <w:rsid w:val="007C4596"/>
    <w:rsid w:val="007C475D"/>
    <w:rsid w:val="007C4783"/>
    <w:rsid w:val="007C4C82"/>
    <w:rsid w:val="007C501D"/>
    <w:rsid w:val="007C503E"/>
    <w:rsid w:val="007C5827"/>
    <w:rsid w:val="007C59BF"/>
    <w:rsid w:val="007C5BEF"/>
    <w:rsid w:val="007C5C7A"/>
    <w:rsid w:val="007C5C7D"/>
    <w:rsid w:val="007C5EB0"/>
    <w:rsid w:val="007C6968"/>
    <w:rsid w:val="007C78AD"/>
    <w:rsid w:val="007C79FA"/>
    <w:rsid w:val="007C7B6C"/>
    <w:rsid w:val="007C7FBB"/>
    <w:rsid w:val="007D060E"/>
    <w:rsid w:val="007D0655"/>
    <w:rsid w:val="007D0A4D"/>
    <w:rsid w:val="007D0D34"/>
    <w:rsid w:val="007D0DFC"/>
    <w:rsid w:val="007D0E54"/>
    <w:rsid w:val="007D1099"/>
    <w:rsid w:val="007D13DC"/>
    <w:rsid w:val="007D1A32"/>
    <w:rsid w:val="007D1DA4"/>
    <w:rsid w:val="007D2088"/>
    <w:rsid w:val="007D2238"/>
    <w:rsid w:val="007D2947"/>
    <w:rsid w:val="007D29EC"/>
    <w:rsid w:val="007D2C26"/>
    <w:rsid w:val="007D366D"/>
    <w:rsid w:val="007D3712"/>
    <w:rsid w:val="007D3733"/>
    <w:rsid w:val="007D3941"/>
    <w:rsid w:val="007D39E8"/>
    <w:rsid w:val="007D3D87"/>
    <w:rsid w:val="007D3EEF"/>
    <w:rsid w:val="007D40B3"/>
    <w:rsid w:val="007D4645"/>
    <w:rsid w:val="007D47CD"/>
    <w:rsid w:val="007D4C84"/>
    <w:rsid w:val="007D527D"/>
    <w:rsid w:val="007D5880"/>
    <w:rsid w:val="007D5D63"/>
    <w:rsid w:val="007D6055"/>
    <w:rsid w:val="007D610A"/>
    <w:rsid w:val="007D6300"/>
    <w:rsid w:val="007D646C"/>
    <w:rsid w:val="007D68FB"/>
    <w:rsid w:val="007D69E5"/>
    <w:rsid w:val="007D6B59"/>
    <w:rsid w:val="007D6E24"/>
    <w:rsid w:val="007D7208"/>
    <w:rsid w:val="007D76A5"/>
    <w:rsid w:val="007D76D2"/>
    <w:rsid w:val="007D7D3D"/>
    <w:rsid w:val="007D7F84"/>
    <w:rsid w:val="007E0235"/>
    <w:rsid w:val="007E0949"/>
    <w:rsid w:val="007E0A27"/>
    <w:rsid w:val="007E0CBA"/>
    <w:rsid w:val="007E12FD"/>
    <w:rsid w:val="007E1510"/>
    <w:rsid w:val="007E16C4"/>
    <w:rsid w:val="007E1A2F"/>
    <w:rsid w:val="007E1F17"/>
    <w:rsid w:val="007E2279"/>
    <w:rsid w:val="007E2564"/>
    <w:rsid w:val="007E2D11"/>
    <w:rsid w:val="007E2D3C"/>
    <w:rsid w:val="007E3066"/>
    <w:rsid w:val="007E3247"/>
    <w:rsid w:val="007E3C2B"/>
    <w:rsid w:val="007E4005"/>
    <w:rsid w:val="007E40F3"/>
    <w:rsid w:val="007E45E8"/>
    <w:rsid w:val="007E4695"/>
    <w:rsid w:val="007E48B9"/>
    <w:rsid w:val="007E4C6D"/>
    <w:rsid w:val="007E52AD"/>
    <w:rsid w:val="007E543B"/>
    <w:rsid w:val="007E55C8"/>
    <w:rsid w:val="007E56EF"/>
    <w:rsid w:val="007E5BF2"/>
    <w:rsid w:val="007E5EDA"/>
    <w:rsid w:val="007E6DCF"/>
    <w:rsid w:val="007E71C3"/>
    <w:rsid w:val="007E74E1"/>
    <w:rsid w:val="007E7FB4"/>
    <w:rsid w:val="007F06B3"/>
    <w:rsid w:val="007F07C0"/>
    <w:rsid w:val="007F0A36"/>
    <w:rsid w:val="007F0CAF"/>
    <w:rsid w:val="007F14A9"/>
    <w:rsid w:val="007F165A"/>
    <w:rsid w:val="007F1B85"/>
    <w:rsid w:val="007F1BCF"/>
    <w:rsid w:val="007F1EB3"/>
    <w:rsid w:val="007F2550"/>
    <w:rsid w:val="007F266A"/>
    <w:rsid w:val="007F2ACA"/>
    <w:rsid w:val="007F2E79"/>
    <w:rsid w:val="007F2E98"/>
    <w:rsid w:val="007F2FA3"/>
    <w:rsid w:val="007F33E3"/>
    <w:rsid w:val="007F3766"/>
    <w:rsid w:val="007F3A69"/>
    <w:rsid w:val="007F3E13"/>
    <w:rsid w:val="007F3F92"/>
    <w:rsid w:val="007F4429"/>
    <w:rsid w:val="007F4549"/>
    <w:rsid w:val="007F47FC"/>
    <w:rsid w:val="007F49AF"/>
    <w:rsid w:val="007F4B5F"/>
    <w:rsid w:val="007F4C5B"/>
    <w:rsid w:val="007F4C90"/>
    <w:rsid w:val="007F4DB8"/>
    <w:rsid w:val="007F4F2E"/>
    <w:rsid w:val="007F4FC5"/>
    <w:rsid w:val="007F4FE9"/>
    <w:rsid w:val="007F514D"/>
    <w:rsid w:val="007F516E"/>
    <w:rsid w:val="007F5678"/>
    <w:rsid w:val="007F5836"/>
    <w:rsid w:val="007F5D0B"/>
    <w:rsid w:val="007F6040"/>
    <w:rsid w:val="007F6236"/>
    <w:rsid w:val="007F62DD"/>
    <w:rsid w:val="007F6646"/>
    <w:rsid w:val="007F66D5"/>
    <w:rsid w:val="007F6866"/>
    <w:rsid w:val="007F6C85"/>
    <w:rsid w:val="007F6D8A"/>
    <w:rsid w:val="007F6E9B"/>
    <w:rsid w:val="007F7292"/>
    <w:rsid w:val="007F7386"/>
    <w:rsid w:val="007F7C36"/>
    <w:rsid w:val="007F7CBD"/>
    <w:rsid w:val="007F7D1E"/>
    <w:rsid w:val="00800118"/>
    <w:rsid w:val="0080023E"/>
    <w:rsid w:val="00800732"/>
    <w:rsid w:val="00800993"/>
    <w:rsid w:val="00800CCB"/>
    <w:rsid w:val="00800CDC"/>
    <w:rsid w:val="008010A9"/>
    <w:rsid w:val="00801401"/>
    <w:rsid w:val="00801C42"/>
    <w:rsid w:val="00801E92"/>
    <w:rsid w:val="0080218A"/>
    <w:rsid w:val="008026D7"/>
    <w:rsid w:val="0080273A"/>
    <w:rsid w:val="00802C37"/>
    <w:rsid w:val="00802EF6"/>
    <w:rsid w:val="00803356"/>
    <w:rsid w:val="00803749"/>
    <w:rsid w:val="00803ED0"/>
    <w:rsid w:val="00804047"/>
    <w:rsid w:val="00804257"/>
    <w:rsid w:val="008044C0"/>
    <w:rsid w:val="00804AA5"/>
    <w:rsid w:val="00804C3C"/>
    <w:rsid w:val="00804F99"/>
    <w:rsid w:val="00805489"/>
    <w:rsid w:val="008056AD"/>
    <w:rsid w:val="008057B3"/>
    <w:rsid w:val="00805C88"/>
    <w:rsid w:val="008060DD"/>
    <w:rsid w:val="008065CC"/>
    <w:rsid w:val="008065ED"/>
    <w:rsid w:val="00806623"/>
    <w:rsid w:val="00806A6F"/>
    <w:rsid w:val="00806B12"/>
    <w:rsid w:val="00806B14"/>
    <w:rsid w:val="00806C23"/>
    <w:rsid w:val="00806D6A"/>
    <w:rsid w:val="00807349"/>
    <w:rsid w:val="008077F6"/>
    <w:rsid w:val="00807E9F"/>
    <w:rsid w:val="008103E7"/>
    <w:rsid w:val="00810527"/>
    <w:rsid w:val="00810B51"/>
    <w:rsid w:val="00810BBE"/>
    <w:rsid w:val="00810E36"/>
    <w:rsid w:val="00810ED3"/>
    <w:rsid w:val="00810F4D"/>
    <w:rsid w:val="00810FF5"/>
    <w:rsid w:val="0081117E"/>
    <w:rsid w:val="008113B8"/>
    <w:rsid w:val="008118AB"/>
    <w:rsid w:val="0081192F"/>
    <w:rsid w:val="00811A96"/>
    <w:rsid w:val="00811AA1"/>
    <w:rsid w:val="00811AC5"/>
    <w:rsid w:val="00812101"/>
    <w:rsid w:val="008128FF"/>
    <w:rsid w:val="00812B64"/>
    <w:rsid w:val="00812B83"/>
    <w:rsid w:val="00812FA8"/>
    <w:rsid w:val="00813689"/>
    <w:rsid w:val="00813E2D"/>
    <w:rsid w:val="00813F10"/>
    <w:rsid w:val="00814332"/>
    <w:rsid w:val="008146E0"/>
    <w:rsid w:val="008148B3"/>
    <w:rsid w:val="008152F0"/>
    <w:rsid w:val="0081551A"/>
    <w:rsid w:val="008155B2"/>
    <w:rsid w:val="0081572B"/>
    <w:rsid w:val="0081574C"/>
    <w:rsid w:val="008157F3"/>
    <w:rsid w:val="00815CB0"/>
    <w:rsid w:val="0081617B"/>
    <w:rsid w:val="00816268"/>
    <w:rsid w:val="008164A2"/>
    <w:rsid w:val="008169A2"/>
    <w:rsid w:val="008169CF"/>
    <w:rsid w:val="008169DF"/>
    <w:rsid w:val="008171AF"/>
    <w:rsid w:val="0081737A"/>
    <w:rsid w:val="008176BB"/>
    <w:rsid w:val="008179F0"/>
    <w:rsid w:val="008200FE"/>
    <w:rsid w:val="00820128"/>
    <w:rsid w:val="008201ED"/>
    <w:rsid w:val="0082035C"/>
    <w:rsid w:val="008203F8"/>
    <w:rsid w:val="00820456"/>
    <w:rsid w:val="00820F55"/>
    <w:rsid w:val="00821901"/>
    <w:rsid w:val="00821C4A"/>
    <w:rsid w:val="00821CA1"/>
    <w:rsid w:val="00821DB6"/>
    <w:rsid w:val="00821F3E"/>
    <w:rsid w:val="0082208A"/>
    <w:rsid w:val="00822177"/>
    <w:rsid w:val="008221A2"/>
    <w:rsid w:val="0082235A"/>
    <w:rsid w:val="0082250E"/>
    <w:rsid w:val="0082278E"/>
    <w:rsid w:val="008227D9"/>
    <w:rsid w:val="00822D85"/>
    <w:rsid w:val="00822FA8"/>
    <w:rsid w:val="00823013"/>
    <w:rsid w:val="008231CA"/>
    <w:rsid w:val="008232D3"/>
    <w:rsid w:val="0082338F"/>
    <w:rsid w:val="00823C4F"/>
    <w:rsid w:val="008244AF"/>
    <w:rsid w:val="00824734"/>
    <w:rsid w:val="00824BE1"/>
    <w:rsid w:val="00824C79"/>
    <w:rsid w:val="00824F2C"/>
    <w:rsid w:val="00824F8B"/>
    <w:rsid w:val="0082530E"/>
    <w:rsid w:val="00825977"/>
    <w:rsid w:val="00825C85"/>
    <w:rsid w:val="00825D40"/>
    <w:rsid w:val="00825EC5"/>
    <w:rsid w:val="00826186"/>
    <w:rsid w:val="0082627E"/>
    <w:rsid w:val="0082635D"/>
    <w:rsid w:val="00826533"/>
    <w:rsid w:val="008267DC"/>
    <w:rsid w:val="00826935"/>
    <w:rsid w:val="008269EE"/>
    <w:rsid w:val="00826D8D"/>
    <w:rsid w:val="00826D93"/>
    <w:rsid w:val="00826E26"/>
    <w:rsid w:val="008276B3"/>
    <w:rsid w:val="00827970"/>
    <w:rsid w:val="00827CEF"/>
    <w:rsid w:val="00827F8F"/>
    <w:rsid w:val="0083054B"/>
    <w:rsid w:val="00830860"/>
    <w:rsid w:val="00830906"/>
    <w:rsid w:val="00830EEB"/>
    <w:rsid w:val="008310D6"/>
    <w:rsid w:val="008312AA"/>
    <w:rsid w:val="00831313"/>
    <w:rsid w:val="00831497"/>
    <w:rsid w:val="00831A09"/>
    <w:rsid w:val="00831C93"/>
    <w:rsid w:val="00831E9E"/>
    <w:rsid w:val="008322D1"/>
    <w:rsid w:val="008328E6"/>
    <w:rsid w:val="00832D08"/>
    <w:rsid w:val="00832D4C"/>
    <w:rsid w:val="00832DCC"/>
    <w:rsid w:val="00832FAF"/>
    <w:rsid w:val="008330AD"/>
    <w:rsid w:val="008335DF"/>
    <w:rsid w:val="0083368F"/>
    <w:rsid w:val="008337D9"/>
    <w:rsid w:val="00833EB9"/>
    <w:rsid w:val="0083400D"/>
    <w:rsid w:val="008342A2"/>
    <w:rsid w:val="008345E4"/>
    <w:rsid w:val="00834658"/>
    <w:rsid w:val="0083485B"/>
    <w:rsid w:val="00834BE2"/>
    <w:rsid w:val="00834BE5"/>
    <w:rsid w:val="00834E58"/>
    <w:rsid w:val="00834EF1"/>
    <w:rsid w:val="00834F84"/>
    <w:rsid w:val="0083515C"/>
    <w:rsid w:val="00835430"/>
    <w:rsid w:val="00835B22"/>
    <w:rsid w:val="00835DD7"/>
    <w:rsid w:val="008360F1"/>
    <w:rsid w:val="00836788"/>
    <w:rsid w:val="00836913"/>
    <w:rsid w:val="00836C61"/>
    <w:rsid w:val="00836D6F"/>
    <w:rsid w:val="00837276"/>
    <w:rsid w:val="00837389"/>
    <w:rsid w:val="008374BC"/>
    <w:rsid w:val="0083752C"/>
    <w:rsid w:val="00837583"/>
    <w:rsid w:val="008377B5"/>
    <w:rsid w:val="00837998"/>
    <w:rsid w:val="00837B26"/>
    <w:rsid w:val="0084029A"/>
    <w:rsid w:val="008409DA"/>
    <w:rsid w:val="008409DF"/>
    <w:rsid w:val="00840AE8"/>
    <w:rsid w:val="00840C92"/>
    <w:rsid w:val="0084125A"/>
    <w:rsid w:val="00841379"/>
    <w:rsid w:val="00841848"/>
    <w:rsid w:val="00841B99"/>
    <w:rsid w:val="0084238D"/>
    <w:rsid w:val="00842701"/>
    <w:rsid w:val="00842747"/>
    <w:rsid w:val="008427BB"/>
    <w:rsid w:val="00842858"/>
    <w:rsid w:val="00842A66"/>
    <w:rsid w:val="00842E94"/>
    <w:rsid w:val="008431D5"/>
    <w:rsid w:val="00843227"/>
    <w:rsid w:val="0084346C"/>
    <w:rsid w:val="0084379A"/>
    <w:rsid w:val="0084388A"/>
    <w:rsid w:val="00843CC3"/>
    <w:rsid w:val="00844129"/>
    <w:rsid w:val="0084487B"/>
    <w:rsid w:val="00844D69"/>
    <w:rsid w:val="00844F4D"/>
    <w:rsid w:val="0084509D"/>
    <w:rsid w:val="008450FD"/>
    <w:rsid w:val="0084515B"/>
    <w:rsid w:val="008454E3"/>
    <w:rsid w:val="00845B1C"/>
    <w:rsid w:val="00845E40"/>
    <w:rsid w:val="00845F62"/>
    <w:rsid w:val="00846438"/>
    <w:rsid w:val="00846BD9"/>
    <w:rsid w:val="00846CB5"/>
    <w:rsid w:val="00846D21"/>
    <w:rsid w:val="0084787B"/>
    <w:rsid w:val="00847D63"/>
    <w:rsid w:val="00847DE3"/>
    <w:rsid w:val="0085028F"/>
    <w:rsid w:val="008503A6"/>
    <w:rsid w:val="0085046C"/>
    <w:rsid w:val="0085056A"/>
    <w:rsid w:val="00850A76"/>
    <w:rsid w:val="00850B53"/>
    <w:rsid w:val="00850D0E"/>
    <w:rsid w:val="00850F20"/>
    <w:rsid w:val="008512A0"/>
    <w:rsid w:val="008514F4"/>
    <w:rsid w:val="008515AC"/>
    <w:rsid w:val="00851788"/>
    <w:rsid w:val="008518D7"/>
    <w:rsid w:val="00851AFD"/>
    <w:rsid w:val="00851E1E"/>
    <w:rsid w:val="0085204A"/>
    <w:rsid w:val="008521C7"/>
    <w:rsid w:val="00852320"/>
    <w:rsid w:val="00852B17"/>
    <w:rsid w:val="00852BF5"/>
    <w:rsid w:val="00852CE4"/>
    <w:rsid w:val="00852DB8"/>
    <w:rsid w:val="00852FAD"/>
    <w:rsid w:val="008532CF"/>
    <w:rsid w:val="008532F6"/>
    <w:rsid w:val="008533D7"/>
    <w:rsid w:val="008534C1"/>
    <w:rsid w:val="008534C7"/>
    <w:rsid w:val="008538DD"/>
    <w:rsid w:val="0085397D"/>
    <w:rsid w:val="00853C02"/>
    <w:rsid w:val="00853FDB"/>
    <w:rsid w:val="00854309"/>
    <w:rsid w:val="0085463B"/>
    <w:rsid w:val="008549A0"/>
    <w:rsid w:val="00855067"/>
    <w:rsid w:val="0085551D"/>
    <w:rsid w:val="008560D6"/>
    <w:rsid w:val="008561CE"/>
    <w:rsid w:val="0085652F"/>
    <w:rsid w:val="0085678C"/>
    <w:rsid w:val="008568C1"/>
    <w:rsid w:val="00856A0D"/>
    <w:rsid w:val="00856E1E"/>
    <w:rsid w:val="00857037"/>
    <w:rsid w:val="00857288"/>
    <w:rsid w:val="00857740"/>
    <w:rsid w:val="00857AD4"/>
    <w:rsid w:val="00857EC4"/>
    <w:rsid w:val="00860244"/>
    <w:rsid w:val="00860B5A"/>
    <w:rsid w:val="00860B7B"/>
    <w:rsid w:val="00860CCA"/>
    <w:rsid w:val="008613D2"/>
    <w:rsid w:val="008616E5"/>
    <w:rsid w:val="008619C1"/>
    <w:rsid w:val="00861B04"/>
    <w:rsid w:val="0086246E"/>
    <w:rsid w:val="008624ED"/>
    <w:rsid w:val="0086260E"/>
    <w:rsid w:val="00862901"/>
    <w:rsid w:val="00862CB2"/>
    <w:rsid w:val="00862DC6"/>
    <w:rsid w:val="0086339A"/>
    <w:rsid w:val="00863639"/>
    <w:rsid w:val="00863656"/>
    <w:rsid w:val="008637EB"/>
    <w:rsid w:val="00863A09"/>
    <w:rsid w:val="00863AB0"/>
    <w:rsid w:val="008642E1"/>
    <w:rsid w:val="008645C7"/>
    <w:rsid w:val="008649C3"/>
    <w:rsid w:val="00864FF1"/>
    <w:rsid w:val="008650B2"/>
    <w:rsid w:val="008652BD"/>
    <w:rsid w:val="00865699"/>
    <w:rsid w:val="00866220"/>
    <w:rsid w:val="008664BD"/>
    <w:rsid w:val="008669DD"/>
    <w:rsid w:val="00866EE6"/>
    <w:rsid w:val="00867019"/>
    <w:rsid w:val="008670F2"/>
    <w:rsid w:val="0086755E"/>
    <w:rsid w:val="008703F1"/>
    <w:rsid w:val="008704DE"/>
    <w:rsid w:val="00870F53"/>
    <w:rsid w:val="00870F89"/>
    <w:rsid w:val="008710FD"/>
    <w:rsid w:val="008712B1"/>
    <w:rsid w:val="008723CB"/>
    <w:rsid w:val="008724BE"/>
    <w:rsid w:val="00872C40"/>
    <w:rsid w:val="00872E11"/>
    <w:rsid w:val="00872FC2"/>
    <w:rsid w:val="00873309"/>
    <w:rsid w:val="008737AC"/>
    <w:rsid w:val="008738B5"/>
    <w:rsid w:val="0087418D"/>
    <w:rsid w:val="00874522"/>
    <w:rsid w:val="0087452C"/>
    <w:rsid w:val="00874A40"/>
    <w:rsid w:val="00874B7D"/>
    <w:rsid w:val="00874CE6"/>
    <w:rsid w:val="00875024"/>
    <w:rsid w:val="00875054"/>
    <w:rsid w:val="0087516B"/>
    <w:rsid w:val="00875259"/>
    <w:rsid w:val="00875BAE"/>
    <w:rsid w:val="00875C68"/>
    <w:rsid w:val="00876289"/>
    <w:rsid w:val="0087658E"/>
    <w:rsid w:val="00876B3B"/>
    <w:rsid w:val="00876EF0"/>
    <w:rsid w:val="008770B8"/>
    <w:rsid w:val="00877330"/>
    <w:rsid w:val="008779D3"/>
    <w:rsid w:val="008779D9"/>
    <w:rsid w:val="00877C3A"/>
    <w:rsid w:val="00877E2C"/>
    <w:rsid w:val="0088018F"/>
    <w:rsid w:val="00880982"/>
    <w:rsid w:val="00880BF9"/>
    <w:rsid w:val="00880D30"/>
    <w:rsid w:val="00880E09"/>
    <w:rsid w:val="00881905"/>
    <w:rsid w:val="00881A64"/>
    <w:rsid w:val="00882052"/>
    <w:rsid w:val="0088274B"/>
    <w:rsid w:val="00883043"/>
    <w:rsid w:val="00883560"/>
    <w:rsid w:val="0088397A"/>
    <w:rsid w:val="00883AB5"/>
    <w:rsid w:val="00883BBD"/>
    <w:rsid w:val="00883E6F"/>
    <w:rsid w:val="00883F38"/>
    <w:rsid w:val="00883F5C"/>
    <w:rsid w:val="008841CC"/>
    <w:rsid w:val="00884752"/>
    <w:rsid w:val="008854C1"/>
    <w:rsid w:val="00885697"/>
    <w:rsid w:val="008858D5"/>
    <w:rsid w:val="00885CE2"/>
    <w:rsid w:val="00885F9D"/>
    <w:rsid w:val="008861F7"/>
    <w:rsid w:val="008862E2"/>
    <w:rsid w:val="0088640A"/>
    <w:rsid w:val="0088661E"/>
    <w:rsid w:val="00887331"/>
    <w:rsid w:val="0088735D"/>
    <w:rsid w:val="00887508"/>
    <w:rsid w:val="00887A7B"/>
    <w:rsid w:val="008900F0"/>
    <w:rsid w:val="00890142"/>
    <w:rsid w:val="008903D4"/>
    <w:rsid w:val="00890635"/>
    <w:rsid w:val="0089080C"/>
    <w:rsid w:val="00890863"/>
    <w:rsid w:val="00890C35"/>
    <w:rsid w:val="00891071"/>
    <w:rsid w:val="0089128F"/>
    <w:rsid w:val="008913B4"/>
    <w:rsid w:val="00891D48"/>
    <w:rsid w:val="00891D5E"/>
    <w:rsid w:val="00891E6C"/>
    <w:rsid w:val="008924F1"/>
    <w:rsid w:val="008929A8"/>
    <w:rsid w:val="00892C47"/>
    <w:rsid w:val="00892DB6"/>
    <w:rsid w:val="00892F9B"/>
    <w:rsid w:val="008934D1"/>
    <w:rsid w:val="00893697"/>
    <w:rsid w:val="0089378D"/>
    <w:rsid w:val="00893D31"/>
    <w:rsid w:val="00893F11"/>
    <w:rsid w:val="00893FD3"/>
    <w:rsid w:val="00894469"/>
    <w:rsid w:val="00894A2F"/>
    <w:rsid w:val="00894AA7"/>
    <w:rsid w:val="00894E24"/>
    <w:rsid w:val="00895081"/>
    <w:rsid w:val="00895139"/>
    <w:rsid w:val="00895190"/>
    <w:rsid w:val="008951C3"/>
    <w:rsid w:val="008952CD"/>
    <w:rsid w:val="00896549"/>
    <w:rsid w:val="00896751"/>
    <w:rsid w:val="008975E6"/>
    <w:rsid w:val="00897A53"/>
    <w:rsid w:val="00897BA8"/>
    <w:rsid w:val="00897C1C"/>
    <w:rsid w:val="00897FE3"/>
    <w:rsid w:val="008A0141"/>
    <w:rsid w:val="008A0195"/>
    <w:rsid w:val="008A0471"/>
    <w:rsid w:val="008A0694"/>
    <w:rsid w:val="008A17EB"/>
    <w:rsid w:val="008A1B3C"/>
    <w:rsid w:val="008A1F21"/>
    <w:rsid w:val="008A2899"/>
    <w:rsid w:val="008A2A6E"/>
    <w:rsid w:val="008A2BB2"/>
    <w:rsid w:val="008A2C17"/>
    <w:rsid w:val="008A3366"/>
    <w:rsid w:val="008A33BC"/>
    <w:rsid w:val="008A349A"/>
    <w:rsid w:val="008A3931"/>
    <w:rsid w:val="008A3A54"/>
    <w:rsid w:val="008A40F6"/>
    <w:rsid w:val="008A41FF"/>
    <w:rsid w:val="008A499A"/>
    <w:rsid w:val="008A4BAB"/>
    <w:rsid w:val="008A56C2"/>
    <w:rsid w:val="008A5820"/>
    <w:rsid w:val="008A668D"/>
    <w:rsid w:val="008A6BD1"/>
    <w:rsid w:val="008A6D93"/>
    <w:rsid w:val="008A6E0A"/>
    <w:rsid w:val="008A6FC1"/>
    <w:rsid w:val="008A7479"/>
    <w:rsid w:val="008A7E10"/>
    <w:rsid w:val="008A7EBA"/>
    <w:rsid w:val="008A7F6B"/>
    <w:rsid w:val="008B0C1A"/>
    <w:rsid w:val="008B0EC8"/>
    <w:rsid w:val="008B1369"/>
    <w:rsid w:val="008B13BE"/>
    <w:rsid w:val="008B1FCD"/>
    <w:rsid w:val="008B2416"/>
    <w:rsid w:val="008B24AC"/>
    <w:rsid w:val="008B24FB"/>
    <w:rsid w:val="008B266E"/>
    <w:rsid w:val="008B27B6"/>
    <w:rsid w:val="008B2AE9"/>
    <w:rsid w:val="008B2D3B"/>
    <w:rsid w:val="008B308D"/>
    <w:rsid w:val="008B35C4"/>
    <w:rsid w:val="008B376E"/>
    <w:rsid w:val="008B3D51"/>
    <w:rsid w:val="008B4160"/>
    <w:rsid w:val="008B43BC"/>
    <w:rsid w:val="008B45D3"/>
    <w:rsid w:val="008B467B"/>
    <w:rsid w:val="008B48AF"/>
    <w:rsid w:val="008B49D9"/>
    <w:rsid w:val="008B4E3D"/>
    <w:rsid w:val="008B5094"/>
    <w:rsid w:val="008B5366"/>
    <w:rsid w:val="008B5603"/>
    <w:rsid w:val="008B5A04"/>
    <w:rsid w:val="008B5F90"/>
    <w:rsid w:val="008B6124"/>
    <w:rsid w:val="008B61EC"/>
    <w:rsid w:val="008B67A4"/>
    <w:rsid w:val="008B6F57"/>
    <w:rsid w:val="008B747F"/>
    <w:rsid w:val="008B7577"/>
    <w:rsid w:val="008B75E4"/>
    <w:rsid w:val="008B7E77"/>
    <w:rsid w:val="008B7FEA"/>
    <w:rsid w:val="008C028E"/>
    <w:rsid w:val="008C02A9"/>
    <w:rsid w:val="008C044D"/>
    <w:rsid w:val="008C0465"/>
    <w:rsid w:val="008C08C5"/>
    <w:rsid w:val="008C0AD1"/>
    <w:rsid w:val="008C0D50"/>
    <w:rsid w:val="008C1355"/>
    <w:rsid w:val="008C1450"/>
    <w:rsid w:val="008C15F3"/>
    <w:rsid w:val="008C1A4F"/>
    <w:rsid w:val="008C1AF5"/>
    <w:rsid w:val="008C1C83"/>
    <w:rsid w:val="008C1D21"/>
    <w:rsid w:val="008C1FA9"/>
    <w:rsid w:val="008C2164"/>
    <w:rsid w:val="008C21EE"/>
    <w:rsid w:val="008C2ABA"/>
    <w:rsid w:val="008C2D93"/>
    <w:rsid w:val="008C2E89"/>
    <w:rsid w:val="008C2E95"/>
    <w:rsid w:val="008C3456"/>
    <w:rsid w:val="008C3A49"/>
    <w:rsid w:val="008C40CF"/>
    <w:rsid w:val="008C41C9"/>
    <w:rsid w:val="008C4394"/>
    <w:rsid w:val="008C4D42"/>
    <w:rsid w:val="008C5337"/>
    <w:rsid w:val="008C56CD"/>
    <w:rsid w:val="008C57C6"/>
    <w:rsid w:val="008C57CA"/>
    <w:rsid w:val="008C5E3C"/>
    <w:rsid w:val="008C61F1"/>
    <w:rsid w:val="008C62F2"/>
    <w:rsid w:val="008C6502"/>
    <w:rsid w:val="008C662B"/>
    <w:rsid w:val="008C666C"/>
    <w:rsid w:val="008C69D0"/>
    <w:rsid w:val="008C6FE6"/>
    <w:rsid w:val="008C7633"/>
    <w:rsid w:val="008C7DBB"/>
    <w:rsid w:val="008C7E0B"/>
    <w:rsid w:val="008C7FA0"/>
    <w:rsid w:val="008D0138"/>
    <w:rsid w:val="008D01AC"/>
    <w:rsid w:val="008D022A"/>
    <w:rsid w:val="008D047F"/>
    <w:rsid w:val="008D0878"/>
    <w:rsid w:val="008D08F9"/>
    <w:rsid w:val="008D126D"/>
    <w:rsid w:val="008D1805"/>
    <w:rsid w:val="008D1A1F"/>
    <w:rsid w:val="008D1FC1"/>
    <w:rsid w:val="008D201E"/>
    <w:rsid w:val="008D21DF"/>
    <w:rsid w:val="008D240D"/>
    <w:rsid w:val="008D257B"/>
    <w:rsid w:val="008D2592"/>
    <w:rsid w:val="008D291A"/>
    <w:rsid w:val="008D2D6E"/>
    <w:rsid w:val="008D31FD"/>
    <w:rsid w:val="008D349E"/>
    <w:rsid w:val="008D390A"/>
    <w:rsid w:val="008D3BC4"/>
    <w:rsid w:val="008D3C25"/>
    <w:rsid w:val="008D3CB1"/>
    <w:rsid w:val="008D3E2C"/>
    <w:rsid w:val="008D3F8E"/>
    <w:rsid w:val="008D4448"/>
    <w:rsid w:val="008D448D"/>
    <w:rsid w:val="008D44BE"/>
    <w:rsid w:val="008D4940"/>
    <w:rsid w:val="008D4B43"/>
    <w:rsid w:val="008D4DF2"/>
    <w:rsid w:val="008D4DFE"/>
    <w:rsid w:val="008D4E87"/>
    <w:rsid w:val="008D4FA3"/>
    <w:rsid w:val="008D516F"/>
    <w:rsid w:val="008D570D"/>
    <w:rsid w:val="008D5811"/>
    <w:rsid w:val="008D5B61"/>
    <w:rsid w:val="008D5FEE"/>
    <w:rsid w:val="008D623C"/>
    <w:rsid w:val="008D6673"/>
    <w:rsid w:val="008D6A7E"/>
    <w:rsid w:val="008D6C09"/>
    <w:rsid w:val="008D6CED"/>
    <w:rsid w:val="008D6E23"/>
    <w:rsid w:val="008D7463"/>
    <w:rsid w:val="008D746B"/>
    <w:rsid w:val="008D79D7"/>
    <w:rsid w:val="008D7C8D"/>
    <w:rsid w:val="008D7D3C"/>
    <w:rsid w:val="008E0785"/>
    <w:rsid w:val="008E0B5D"/>
    <w:rsid w:val="008E0C6F"/>
    <w:rsid w:val="008E1029"/>
    <w:rsid w:val="008E120C"/>
    <w:rsid w:val="008E1453"/>
    <w:rsid w:val="008E18E2"/>
    <w:rsid w:val="008E1AB5"/>
    <w:rsid w:val="008E1C14"/>
    <w:rsid w:val="008E1D6B"/>
    <w:rsid w:val="008E1EDA"/>
    <w:rsid w:val="008E21F1"/>
    <w:rsid w:val="008E2225"/>
    <w:rsid w:val="008E236A"/>
    <w:rsid w:val="008E2402"/>
    <w:rsid w:val="008E2994"/>
    <w:rsid w:val="008E29D6"/>
    <w:rsid w:val="008E2A9F"/>
    <w:rsid w:val="008E2C0E"/>
    <w:rsid w:val="008E302B"/>
    <w:rsid w:val="008E38A7"/>
    <w:rsid w:val="008E3AA5"/>
    <w:rsid w:val="008E3B43"/>
    <w:rsid w:val="008E3D7A"/>
    <w:rsid w:val="008E3DE5"/>
    <w:rsid w:val="008E42E6"/>
    <w:rsid w:val="008E434E"/>
    <w:rsid w:val="008E4385"/>
    <w:rsid w:val="008E438B"/>
    <w:rsid w:val="008E4541"/>
    <w:rsid w:val="008E455E"/>
    <w:rsid w:val="008E46AA"/>
    <w:rsid w:val="008E4712"/>
    <w:rsid w:val="008E492A"/>
    <w:rsid w:val="008E4C5B"/>
    <w:rsid w:val="008E51E2"/>
    <w:rsid w:val="008E55AE"/>
    <w:rsid w:val="008E56D2"/>
    <w:rsid w:val="008E5F94"/>
    <w:rsid w:val="008E60E3"/>
    <w:rsid w:val="008E6158"/>
    <w:rsid w:val="008E64ED"/>
    <w:rsid w:val="008E6859"/>
    <w:rsid w:val="008E685B"/>
    <w:rsid w:val="008E6F7F"/>
    <w:rsid w:val="008E78AF"/>
    <w:rsid w:val="008E7BB9"/>
    <w:rsid w:val="008E7C32"/>
    <w:rsid w:val="008E7F2B"/>
    <w:rsid w:val="008F033C"/>
    <w:rsid w:val="008F0676"/>
    <w:rsid w:val="008F0B77"/>
    <w:rsid w:val="008F0DBA"/>
    <w:rsid w:val="008F1043"/>
    <w:rsid w:val="008F146C"/>
    <w:rsid w:val="008F1901"/>
    <w:rsid w:val="008F1A6F"/>
    <w:rsid w:val="008F1A7F"/>
    <w:rsid w:val="008F1AC6"/>
    <w:rsid w:val="008F2240"/>
    <w:rsid w:val="008F2794"/>
    <w:rsid w:val="008F28DA"/>
    <w:rsid w:val="008F2DE4"/>
    <w:rsid w:val="008F32AB"/>
    <w:rsid w:val="008F33AB"/>
    <w:rsid w:val="008F3A5D"/>
    <w:rsid w:val="008F3E6E"/>
    <w:rsid w:val="008F42D2"/>
    <w:rsid w:val="008F49A6"/>
    <w:rsid w:val="008F5210"/>
    <w:rsid w:val="008F525C"/>
    <w:rsid w:val="008F54BB"/>
    <w:rsid w:val="008F55E8"/>
    <w:rsid w:val="008F561E"/>
    <w:rsid w:val="008F57B0"/>
    <w:rsid w:val="008F583A"/>
    <w:rsid w:val="008F58EF"/>
    <w:rsid w:val="008F58FC"/>
    <w:rsid w:val="008F59B9"/>
    <w:rsid w:val="008F5A66"/>
    <w:rsid w:val="008F5F8C"/>
    <w:rsid w:val="008F6187"/>
    <w:rsid w:val="008F64F3"/>
    <w:rsid w:val="008F6C25"/>
    <w:rsid w:val="008F742F"/>
    <w:rsid w:val="00900247"/>
    <w:rsid w:val="00901084"/>
    <w:rsid w:val="0090109C"/>
    <w:rsid w:val="00901134"/>
    <w:rsid w:val="0090180E"/>
    <w:rsid w:val="00901A6C"/>
    <w:rsid w:val="00902112"/>
    <w:rsid w:val="00902135"/>
    <w:rsid w:val="0090220A"/>
    <w:rsid w:val="009024BD"/>
    <w:rsid w:val="00902A50"/>
    <w:rsid w:val="00902A51"/>
    <w:rsid w:val="00903554"/>
    <w:rsid w:val="0090421A"/>
    <w:rsid w:val="009043EB"/>
    <w:rsid w:val="0090443B"/>
    <w:rsid w:val="00904959"/>
    <w:rsid w:val="0090519D"/>
    <w:rsid w:val="00905532"/>
    <w:rsid w:val="00905638"/>
    <w:rsid w:val="00905D92"/>
    <w:rsid w:val="0090620F"/>
    <w:rsid w:val="00906227"/>
    <w:rsid w:val="0090683B"/>
    <w:rsid w:val="00906C9C"/>
    <w:rsid w:val="00906CB2"/>
    <w:rsid w:val="00906EB5"/>
    <w:rsid w:val="00906F65"/>
    <w:rsid w:val="00906FC7"/>
    <w:rsid w:val="009070A3"/>
    <w:rsid w:val="0090725B"/>
    <w:rsid w:val="009073B0"/>
    <w:rsid w:val="009079BA"/>
    <w:rsid w:val="00907DCB"/>
    <w:rsid w:val="00907FA0"/>
    <w:rsid w:val="00910108"/>
    <w:rsid w:val="009102C6"/>
    <w:rsid w:val="009103B7"/>
    <w:rsid w:val="009105C6"/>
    <w:rsid w:val="0091070A"/>
    <w:rsid w:val="00910E34"/>
    <w:rsid w:val="00910F3C"/>
    <w:rsid w:val="00910FDD"/>
    <w:rsid w:val="0091133F"/>
    <w:rsid w:val="00911388"/>
    <w:rsid w:val="009113B8"/>
    <w:rsid w:val="009113E6"/>
    <w:rsid w:val="0091140B"/>
    <w:rsid w:val="009115A3"/>
    <w:rsid w:val="009115B2"/>
    <w:rsid w:val="0091181B"/>
    <w:rsid w:val="00911843"/>
    <w:rsid w:val="00911D4D"/>
    <w:rsid w:val="00911FEA"/>
    <w:rsid w:val="0091301B"/>
    <w:rsid w:val="00913769"/>
    <w:rsid w:val="0091388A"/>
    <w:rsid w:val="00913A3C"/>
    <w:rsid w:val="00913B89"/>
    <w:rsid w:val="00913BF0"/>
    <w:rsid w:val="00914024"/>
    <w:rsid w:val="00914311"/>
    <w:rsid w:val="009144D8"/>
    <w:rsid w:val="0091493B"/>
    <w:rsid w:val="00914E0A"/>
    <w:rsid w:val="009161D2"/>
    <w:rsid w:val="0091627B"/>
    <w:rsid w:val="00916459"/>
    <w:rsid w:val="0091649C"/>
    <w:rsid w:val="00916D5F"/>
    <w:rsid w:val="00916DC7"/>
    <w:rsid w:val="00917BC0"/>
    <w:rsid w:val="00920333"/>
    <w:rsid w:val="0092055F"/>
    <w:rsid w:val="00920B53"/>
    <w:rsid w:val="009215B7"/>
    <w:rsid w:val="00921867"/>
    <w:rsid w:val="00921882"/>
    <w:rsid w:val="0092235C"/>
    <w:rsid w:val="009224DE"/>
    <w:rsid w:val="00922E16"/>
    <w:rsid w:val="00922ED0"/>
    <w:rsid w:val="00922F25"/>
    <w:rsid w:val="00923386"/>
    <w:rsid w:val="009235D0"/>
    <w:rsid w:val="00923730"/>
    <w:rsid w:val="00923797"/>
    <w:rsid w:val="00923B40"/>
    <w:rsid w:val="00923DA2"/>
    <w:rsid w:val="00923E8F"/>
    <w:rsid w:val="009240C8"/>
    <w:rsid w:val="00924639"/>
    <w:rsid w:val="00924E21"/>
    <w:rsid w:val="00924F2D"/>
    <w:rsid w:val="00924FB2"/>
    <w:rsid w:val="00925152"/>
    <w:rsid w:val="00925290"/>
    <w:rsid w:val="0092559C"/>
    <w:rsid w:val="009259C4"/>
    <w:rsid w:val="00925E50"/>
    <w:rsid w:val="009261A4"/>
    <w:rsid w:val="00926954"/>
    <w:rsid w:val="00926B0F"/>
    <w:rsid w:val="00926B10"/>
    <w:rsid w:val="00926E0A"/>
    <w:rsid w:val="00927016"/>
    <w:rsid w:val="0092731D"/>
    <w:rsid w:val="0092758C"/>
    <w:rsid w:val="009278EA"/>
    <w:rsid w:val="009300E4"/>
    <w:rsid w:val="009304D1"/>
    <w:rsid w:val="009307F0"/>
    <w:rsid w:val="00930984"/>
    <w:rsid w:val="00930A14"/>
    <w:rsid w:val="00930C04"/>
    <w:rsid w:val="00930D64"/>
    <w:rsid w:val="00930DA3"/>
    <w:rsid w:val="009310EA"/>
    <w:rsid w:val="00931457"/>
    <w:rsid w:val="00931549"/>
    <w:rsid w:val="00931731"/>
    <w:rsid w:val="009318A6"/>
    <w:rsid w:val="0093198B"/>
    <w:rsid w:val="00931CDF"/>
    <w:rsid w:val="00931E04"/>
    <w:rsid w:val="009322FE"/>
    <w:rsid w:val="009323B1"/>
    <w:rsid w:val="00932513"/>
    <w:rsid w:val="009328B9"/>
    <w:rsid w:val="009336AE"/>
    <w:rsid w:val="00933AB7"/>
    <w:rsid w:val="00933C1A"/>
    <w:rsid w:val="00933C1C"/>
    <w:rsid w:val="00933C3F"/>
    <w:rsid w:val="00933DEF"/>
    <w:rsid w:val="009342E6"/>
    <w:rsid w:val="00934AB5"/>
    <w:rsid w:val="00935524"/>
    <w:rsid w:val="00935831"/>
    <w:rsid w:val="009359BD"/>
    <w:rsid w:val="00936225"/>
    <w:rsid w:val="0093635E"/>
    <w:rsid w:val="00936631"/>
    <w:rsid w:val="00937366"/>
    <w:rsid w:val="00937367"/>
    <w:rsid w:val="00937546"/>
    <w:rsid w:val="00937A8B"/>
    <w:rsid w:val="00937D4B"/>
    <w:rsid w:val="00937F30"/>
    <w:rsid w:val="00940211"/>
    <w:rsid w:val="009402FA"/>
    <w:rsid w:val="0094051A"/>
    <w:rsid w:val="00940586"/>
    <w:rsid w:val="009406DD"/>
    <w:rsid w:val="009408FB"/>
    <w:rsid w:val="00940942"/>
    <w:rsid w:val="00940C13"/>
    <w:rsid w:val="0094127E"/>
    <w:rsid w:val="00941E0A"/>
    <w:rsid w:val="00941EB1"/>
    <w:rsid w:val="00941FEC"/>
    <w:rsid w:val="0094221F"/>
    <w:rsid w:val="00942599"/>
    <w:rsid w:val="00942617"/>
    <w:rsid w:val="00942903"/>
    <w:rsid w:val="00942942"/>
    <w:rsid w:val="00942B09"/>
    <w:rsid w:val="00942DD4"/>
    <w:rsid w:val="00942FE4"/>
    <w:rsid w:val="00943048"/>
    <w:rsid w:val="009432B1"/>
    <w:rsid w:val="009434AA"/>
    <w:rsid w:val="009439EF"/>
    <w:rsid w:val="00943ADD"/>
    <w:rsid w:val="00943F66"/>
    <w:rsid w:val="00944150"/>
    <w:rsid w:val="0094424C"/>
    <w:rsid w:val="00944261"/>
    <w:rsid w:val="00944389"/>
    <w:rsid w:val="00944437"/>
    <w:rsid w:val="009444E6"/>
    <w:rsid w:val="0094461B"/>
    <w:rsid w:val="00944665"/>
    <w:rsid w:val="00944AED"/>
    <w:rsid w:val="00944E71"/>
    <w:rsid w:val="009457F7"/>
    <w:rsid w:val="009462F1"/>
    <w:rsid w:val="0094633C"/>
    <w:rsid w:val="00946383"/>
    <w:rsid w:val="00946864"/>
    <w:rsid w:val="00946A77"/>
    <w:rsid w:val="009471F7"/>
    <w:rsid w:val="009474AC"/>
    <w:rsid w:val="009477DD"/>
    <w:rsid w:val="00947EA4"/>
    <w:rsid w:val="00950429"/>
    <w:rsid w:val="0095059B"/>
    <w:rsid w:val="00950A65"/>
    <w:rsid w:val="00950B7A"/>
    <w:rsid w:val="0095212C"/>
    <w:rsid w:val="00952223"/>
    <w:rsid w:val="00952243"/>
    <w:rsid w:val="009525AC"/>
    <w:rsid w:val="00952710"/>
    <w:rsid w:val="00953068"/>
    <w:rsid w:val="00953168"/>
    <w:rsid w:val="0095364F"/>
    <w:rsid w:val="00953D89"/>
    <w:rsid w:val="00954519"/>
    <w:rsid w:val="009546E4"/>
    <w:rsid w:val="00954976"/>
    <w:rsid w:val="009549A0"/>
    <w:rsid w:val="00954E21"/>
    <w:rsid w:val="0095577B"/>
    <w:rsid w:val="00955E19"/>
    <w:rsid w:val="0095619E"/>
    <w:rsid w:val="009564D7"/>
    <w:rsid w:val="009566EA"/>
    <w:rsid w:val="009567D5"/>
    <w:rsid w:val="00956996"/>
    <w:rsid w:val="00956AD8"/>
    <w:rsid w:val="00956BE0"/>
    <w:rsid w:val="00957327"/>
    <w:rsid w:val="00957A2F"/>
    <w:rsid w:val="00957A50"/>
    <w:rsid w:val="00957A95"/>
    <w:rsid w:val="00960281"/>
    <w:rsid w:val="00960808"/>
    <w:rsid w:val="00960A01"/>
    <w:rsid w:val="00960E8C"/>
    <w:rsid w:val="00960F97"/>
    <w:rsid w:val="00961054"/>
    <w:rsid w:val="009615B9"/>
    <w:rsid w:val="00961FED"/>
    <w:rsid w:val="009623E0"/>
    <w:rsid w:val="00962582"/>
    <w:rsid w:val="00962A11"/>
    <w:rsid w:val="00962B66"/>
    <w:rsid w:val="00963105"/>
    <w:rsid w:val="00963170"/>
    <w:rsid w:val="0096365C"/>
    <w:rsid w:val="009637F6"/>
    <w:rsid w:val="009639B7"/>
    <w:rsid w:val="009639F9"/>
    <w:rsid w:val="00963A7A"/>
    <w:rsid w:val="00963C03"/>
    <w:rsid w:val="00963DBC"/>
    <w:rsid w:val="00963DD3"/>
    <w:rsid w:val="00963DD8"/>
    <w:rsid w:val="0096401A"/>
    <w:rsid w:val="00964949"/>
    <w:rsid w:val="00964E13"/>
    <w:rsid w:val="00964EA6"/>
    <w:rsid w:val="009650A7"/>
    <w:rsid w:val="009650B2"/>
    <w:rsid w:val="009650DD"/>
    <w:rsid w:val="00965C67"/>
    <w:rsid w:val="00965E5A"/>
    <w:rsid w:val="00965F79"/>
    <w:rsid w:val="009664C3"/>
    <w:rsid w:val="00966AAE"/>
    <w:rsid w:val="00966B31"/>
    <w:rsid w:val="00967BBA"/>
    <w:rsid w:val="00967D74"/>
    <w:rsid w:val="009705CC"/>
    <w:rsid w:val="0097067C"/>
    <w:rsid w:val="00970A07"/>
    <w:rsid w:val="00970C81"/>
    <w:rsid w:val="009710EC"/>
    <w:rsid w:val="00971627"/>
    <w:rsid w:val="009719A7"/>
    <w:rsid w:val="009719C3"/>
    <w:rsid w:val="00971C6F"/>
    <w:rsid w:val="00971E19"/>
    <w:rsid w:val="009721C4"/>
    <w:rsid w:val="00972396"/>
    <w:rsid w:val="009723F6"/>
    <w:rsid w:val="00972C85"/>
    <w:rsid w:val="00972DBB"/>
    <w:rsid w:val="009730B9"/>
    <w:rsid w:val="00973657"/>
    <w:rsid w:val="0097375E"/>
    <w:rsid w:val="009739F3"/>
    <w:rsid w:val="00973BD1"/>
    <w:rsid w:val="00973F9A"/>
    <w:rsid w:val="00974776"/>
    <w:rsid w:val="00974DE8"/>
    <w:rsid w:val="00974F95"/>
    <w:rsid w:val="00975150"/>
    <w:rsid w:val="0097551F"/>
    <w:rsid w:val="00975795"/>
    <w:rsid w:val="00975B13"/>
    <w:rsid w:val="00975DBE"/>
    <w:rsid w:val="009760E4"/>
    <w:rsid w:val="009760FF"/>
    <w:rsid w:val="009762AC"/>
    <w:rsid w:val="0097679F"/>
    <w:rsid w:val="009769A5"/>
    <w:rsid w:val="00976D9B"/>
    <w:rsid w:val="00976F2B"/>
    <w:rsid w:val="00976F90"/>
    <w:rsid w:val="0097704C"/>
    <w:rsid w:val="009771B6"/>
    <w:rsid w:val="009771C6"/>
    <w:rsid w:val="00977813"/>
    <w:rsid w:val="00977BA8"/>
    <w:rsid w:val="00977BA9"/>
    <w:rsid w:val="00977ECE"/>
    <w:rsid w:val="0098005E"/>
    <w:rsid w:val="0098057C"/>
    <w:rsid w:val="009806B6"/>
    <w:rsid w:val="00980733"/>
    <w:rsid w:val="009807C6"/>
    <w:rsid w:val="00980CFA"/>
    <w:rsid w:val="00980DF0"/>
    <w:rsid w:val="009813A4"/>
    <w:rsid w:val="009824D1"/>
    <w:rsid w:val="0098268D"/>
    <w:rsid w:val="00982AB2"/>
    <w:rsid w:val="00982F12"/>
    <w:rsid w:val="00983147"/>
    <w:rsid w:val="009834CC"/>
    <w:rsid w:val="009837BF"/>
    <w:rsid w:val="009838A0"/>
    <w:rsid w:val="00983B5A"/>
    <w:rsid w:val="00983DF6"/>
    <w:rsid w:val="00983F52"/>
    <w:rsid w:val="00984D3A"/>
    <w:rsid w:val="009850CD"/>
    <w:rsid w:val="00985567"/>
    <w:rsid w:val="009858EC"/>
    <w:rsid w:val="00985997"/>
    <w:rsid w:val="00985C11"/>
    <w:rsid w:val="00985CFA"/>
    <w:rsid w:val="0098621D"/>
    <w:rsid w:val="009862CC"/>
    <w:rsid w:val="009866B0"/>
    <w:rsid w:val="0098691D"/>
    <w:rsid w:val="00986A4E"/>
    <w:rsid w:val="009876CA"/>
    <w:rsid w:val="009876E2"/>
    <w:rsid w:val="00987DDC"/>
    <w:rsid w:val="00990B5F"/>
    <w:rsid w:val="00990D81"/>
    <w:rsid w:val="00990E42"/>
    <w:rsid w:val="00990EFE"/>
    <w:rsid w:val="00990F67"/>
    <w:rsid w:val="00990FC1"/>
    <w:rsid w:val="00991094"/>
    <w:rsid w:val="00991181"/>
    <w:rsid w:val="009911DC"/>
    <w:rsid w:val="0099120C"/>
    <w:rsid w:val="00991341"/>
    <w:rsid w:val="00991469"/>
    <w:rsid w:val="0099166F"/>
    <w:rsid w:val="009916AC"/>
    <w:rsid w:val="009918D2"/>
    <w:rsid w:val="00991A62"/>
    <w:rsid w:val="00991C02"/>
    <w:rsid w:val="00992179"/>
    <w:rsid w:val="00992429"/>
    <w:rsid w:val="009924F5"/>
    <w:rsid w:val="009927D3"/>
    <w:rsid w:val="00993720"/>
    <w:rsid w:val="00993C3E"/>
    <w:rsid w:val="00993DF1"/>
    <w:rsid w:val="0099410D"/>
    <w:rsid w:val="00994155"/>
    <w:rsid w:val="0099421D"/>
    <w:rsid w:val="00994424"/>
    <w:rsid w:val="00994B77"/>
    <w:rsid w:val="00994F25"/>
    <w:rsid w:val="0099546D"/>
    <w:rsid w:val="00995712"/>
    <w:rsid w:val="0099624E"/>
    <w:rsid w:val="009966FD"/>
    <w:rsid w:val="009969D8"/>
    <w:rsid w:val="00997367"/>
    <w:rsid w:val="00997757"/>
    <w:rsid w:val="00997758"/>
    <w:rsid w:val="00997DAB"/>
    <w:rsid w:val="009A023B"/>
    <w:rsid w:val="009A02F1"/>
    <w:rsid w:val="009A0316"/>
    <w:rsid w:val="009A0517"/>
    <w:rsid w:val="009A05F8"/>
    <w:rsid w:val="009A06A9"/>
    <w:rsid w:val="009A0707"/>
    <w:rsid w:val="009A1029"/>
    <w:rsid w:val="009A1321"/>
    <w:rsid w:val="009A138E"/>
    <w:rsid w:val="009A1412"/>
    <w:rsid w:val="009A1438"/>
    <w:rsid w:val="009A1725"/>
    <w:rsid w:val="009A1786"/>
    <w:rsid w:val="009A1C64"/>
    <w:rsid w:val="009A1EDC"/>
    <w:rsid w:val="009A1F34"/>
    <w:rsid w:val="009A2255"/>
    <w:rsid w:val="009A2301"/>
    <w:rsid w:val="009A25B3"/>
    <w:rsid w:val="009A27EC"/>
    <w:rsid w:val="009A3174"/>
    <w:rsid w:val="009A371A"/>
    <w:rsid w:val="009A3CDF"/>
    <w:rsid w:val="009A57AF"/>
    <w:rsid w:val="009A58B0"/>
    <w:rsid w:val="009A61AF"/>
    <w:rsid w:val="009A643B"/>
    <w:rsid w:val="009A65A5"/>
    <w:rsid w:val="009A65C1"/>
    <w:rsid w:val="009A689C"/>
    <w:rsid w:val="009A6B43"/>
    <w:rsid w:val="009A6BE5"/>
    <w:rsid w:val="009A6D30"/>
    <w:rsid w:val="009A6E45"/>
    <w:rsid w:val="009A72A7"/>
    <w:rsid w:val="009A72DE"/>
    <w:rsid w:val="009A73A0"/>
    <w:rsid w:val="009A7889"/>
    <w:rsid w:val="009A7BF3"/>
    <w:rsid w:val="009B0723"/>
    <w:rsid w:val="009B0782"/>
    <w:rsid w:val="009B08A4"/>
    <w:rsid w:val="009B08EB"/>
    <w:rsid w:val="009B1156"/>
    <w:rsid w:val="009B1765"/>
    <w:rsid w:val="009B1E69"/>
    <w:rsid w:val="009B1FE2"/>
    <w:rsid w:val="009B208C"/>
    <w:rsid w:val="009B20C9"/>
    <w:rsid w:val="009B2321"/>
    <w:rsid w:val="009B2CB2"/>
    <w:rsid w:val="009B2DD4"/>
    <w:rsid w:val="009B30F5"/>
    <w:rsid w:val="009B34FB"/>
    <w:rsid w:val="009B351C"/>
    <w:rsid w:val="009B3620"/>
    <w:rsid w:val="009B396D"/>
    <w:rsid w:val="009B3A08"/>
    <w:rsid w:val="009B43C4"/>
    <w:rsid w:val="009B4490"/>
    <w:rsid w:val="009B4E9B"/>
    <w:rsid w:val="009B4F36"/>
    <w:rsid w:val="009B5761"/>
    <w:rsid w:val="009B5ACC"/>
    <w:rsid w:val="009B5DF1"/>
    <w:rsid w:val="009B5E28"/>
    <w:rsid w:val="009B5F24"/>
    <w:rsid w:val="009B602C"/>
    <w:rsid w:val="009B6119"/>
    <w:rsid w:val="009B61C7"/>
    <w:rsid w:val="009B6300"/>
    <w:rsid w:val="009B641A"/>
    <w:rsid w:val="009B6BAB"/>
    <w:rsid w:val="009B6F15"/>
    <w:rsid w:val="009B7559"/>
    <w:rsid w:val="009B7E7B"/>
    <w:rsid w:val="009C00CD"/>
    <w:rsid w:val="009C0244"/>
    <w:rsid w:val="009C0257"/>
    <w:rsid w:val="009C0833"/>
    <w:rsid w:val="009C11B5"/>
    <w:rsid w:val="009C125A"/>
    <w:rsid w:val="009C13C5"/>
    <w:rsid w:val="009C1C78"/>
    <w:rsid w:val="009C1F4F"/>
    <w:rsid w:val="009C2178"/>
    <w:rsid w:val="009C21E3"/>
    <w:rsid w:val="009C2891"/>
    <w:rsid w:val="009C2C3F"/>
    <w:rsid w:val="009C32A6"/>
    <w:rsid w:val="009C38A5"/>
    <w:rsid w:val="009C39BD"/>
    <w:rsid w:val="009C3F6B"/>
    <w:rsid w:val="009C40A2"/>
    <w:rsid w:val="009C4445"/>
    <w:rsid w:val="009C4AD0"/>
    <w:rsid w:val="009C4C0A"/>
    <w:rsid w:val="009C4DF2"/>
    <w:rsid w:val="009C4E03"/>
    <w:rsid w:val="009C4FEC"/>
    <w:rsid w:val="009C5188"/>
    <w:rsid w:val="009C583D"/>
    <w:rsid w:val="009C5B7D"/>
    <w:rsid w:val="009C65C8"/>
    <w:rsid w:val="009C6711"/>
    <w:rsid w:val="009C6C02"/>
    <w:rsid w:val="009C6F16"/>
    <w:rsid w:val="009C7807"/>
    <w:rsid w:val="009C7A5B"/>
    <w:rsid w:val="009C7BB9"/>
    <w:rsid w:val="009C7CDA"/>
    <w:rsid w:val="009C7E8E"/>
    <w:rsid w:val="009D088A"/>
    <w:rsid w:val="009D0DF4"/>
    <w:rsid w:val="009D0EED"/>
    <w:rsid w:val="009D1254"/>
    <w:rsid w:val="009D1557"/>
    <w:rsid w:val="009D1AEA"/>
    <w:rsid w:val="009D1BC9"/>
    <w:rsid w:val="009D1C50"/>
    <w:rsid w:val="009D1E57"/>
    <w:rsid w:val="009D220E"/>
    <w:rsid w:val="009D24E9"/>
    <w:rsid w:val="009D293A"/>
    <w:rsid w:val="009D2AB1"/>
    <w:rsid w:val="009D2F7C"/>
    <w:rsid w:val="009D31E1"/>
    <w:rsid w:val="009D35F3"/>
    <w:rsid w:val="009D3644"/>
    <w:rsid w:val="009D397E"/>
    <w:rsid w:val="009D39A5"/>
    <w:rsid w:val="009D3DC4"/>
    <w:rsid w:val="009D481B"/>
    <w:rsid w:val="009D4AED"/>
    <w:rsid w:val="009D5050"/>
    <w:rsid w:val="009D528E"/>
    <w:rsid w:val="009D53D6"/>
    <w:rsid w:val="009D5BB0"/>
    <w:rsid w:val="009D5D14"/>
    <w:rsid w:val="009D6F59"/>
    <w:rsid w:val="009D6F8B"/>
    <w:rsid w:val="009D700D"/>
    <w:rsid w:val="009D7298"/>
    <w:rsid w:val="009E0176"/>
    <w:rsid w:val="009E03F7"/>
    <w:rsid w:val="009E0540"/>
    <w:rsid w:val="009E05C2"/>
    <w:rsid w:val="009E0875"/>
    <w:rsid w:val="009E08D5"/>
    <w:rsid w:val="009E08DD"/>
    <w:rsid w:val="009E0AB0"/>
    <w:rsid w:val="009E0F07"/>
    <w:rsid w:val="009E12F9"/>
    <w:rsid w:val="009E1360"/>
    <w:rsid w:val="009E1C03"/>
    <w:rsid w:val="009E1CB6"/>
    <w:rsid w:val="009E1D04"/>
    <w:rsid w:val="009E20EF"/>
    <w:rsid w:val="009E221F"/>
    <w:rsid w:val="009E27D1"/>
    <w:rsid w:val="009E2852"/>
    <w:rsid w:val="009E2967"/>
    <w:rsid w:val="009E3220"/>
    <w:rsid w:val="009E3570"/>
    <w:rsid w:val="009E3B51"/>
    <w:rsid w:val="009E3E6A"/>
    <w:rsid w:val="009E3EBF"/>
    <w:rsid w:val="009E4004"/>
    <w:rsid w:val="009E4235"/>
    <w:rsid w:val="009E42FC"/>
    <w:rsid w:val="009E4323"/>
    <w:rsid w:val="009E4844"/>
    <w:rsid w:val="009E4A10"/>
    <w:rsid w:val="009E4A46"/>
    <w:rsid w:val="009E4B33"/>
    <w:rsid w:val="009E4D2B"/>
    <w:rsid w:val="009E5C85"/>
    <w:rsid w:val="009E5F61"/>
    <w:rsid w:val="009E6202"/>
    <w:rsid w:val="009E6877"/>
    <w:rsid w:val="009E6EC0"/>
    <w:rsid w:val="009E6F80"/>
    <w:rsid w:val="009E6FC7"/>
    <w:rsid w:val="009E7005"/>
    <w:rsid w:val="009E7704"/>
    <w:rsid w:val="009E77E4"/>
    <w:rsid w:val="009E78B9"/>
    <w:rsid w:val="009E78BA"/>
    <w:rsid w:val="009E797E"/>
    <w:rsid w:val="009E7B5B"/>
    <w:rsid w:val="009E7E0B"/>
    <w:rsid w:val="009E7EB6"/>
    <w:rsid w:val="009E7F8F"/>
    <w:rsid w:val="009F046C"/>
    <w:rsid w:val="009F0478"/>
    <w:rsid w:val="009F0695"/>
    <w:rsid w:val="009F0696"/>
    <w:rsid w:val="009F074A"/>
    <w:rsid w:val="009F0954"/>
    <w:rsid w:val="009F1557"/>
    <w:rsid w:val="009F157C"/>
    <w:rsid w:val="009F180C"/>
    <w:rsid w:val="009F1C3F"/>
    <w:rsid w:val="009F20C3"/>
    <w:rsid w:val="009F20D3"/>
    <w:rsid w:val="009F22BC"/>
    <w:rsid w:val="009F23C3"/>
    <w:rsid w:val="009F25C0"/>
    <w:rsid w:val="009F27DA"/>
    <w:rsid w:val="009F29A0"/>
    <w:rsid w:val="009F3101"/>
    <w:rsid w:val="009F3203"/>
    <w:rsid w:val="009F34C5"/>
    <w:rsid w:val="009F3688"/>
    <w:rsid w:val="009F37B3"/>
    <w:rsid w:val="009F3B23"/>
    <w:rsid w:val="009F3C1E"/>
    <w:rsid w:val="009F4186"/>
    <w:rsid w:val="009F4296"/>
    <w:rsid w:val="009F445F"/>
    <w:rsid w:val="009F44C0"/>
    <w:rsid w:val="009F5461"/>
    <w:rsid w:val="009F598A"/>
    <w:rsid w:val="009F5ED1"/>
    <w:rsid w:val="009F611F"/>
    <w:rsid w:val="009F64F1"/>
    <w:rsid w:val="009F6758"/>
    <w:rsid w:val="009F6C9C"/>
    <w:rsid w:val="009F6FD4"/>
    <w:rsid w:val="009F79D6"/>
    <w:rsid w:val="009F7A43"/>
    <w:rsid w:val="009F7A71"/>
    <w:rsid w:val="009F7B97"/>
    <w:rsid w:val="009F7C85"/>
    <w:rsid w:val="009F7E3F"/>
    <w:rsid w:val="009F7F60"/>
    <w:rsid w:val="00A0040B"/>
    <w:rsid w:val="00A00C83"/>
    <w:rsid w:val="00A00D75"/>
    <w:rsid w:val="00A00FF3"/>
    <w:rsid w:val="00A0119F"/>
    <w:rsid w:val="00A0128D"/>
    <w:rsid w:val="00A01451"/>
    <w:rsid w:val="00A01798"/>
    <w:rsid w:val="00A01B83"/>
    <w:rsid w:val="00A01ECB"/>
    <w:rsid w:val="00A01EF2"/>
    <w:rsid w:val="00A021AD"/>
    <w:rsid w:val="00A0224A"/>
    <w:rsid w:val="00A0264B"/>
    <w:rsid w:val="00A03028"/>
    <w:rsid w:val="00A0315B"/>
    <w:rsid w:val="00A033FE"/>
    <w:rsid w:val="00A0345A"/>
    <w:rsid w:val="00A035AB"/>
    <w:rsid w:val="00A03A5B"/>
    <w:rsid w:val="00A03B3E"/>
    <w:rsid w:val="00A03B6E"/>
    <w:rsid w:val="00A03E19"/>
    <w:rsid w:val="00A04202"/>
    <w:rsid w:val="00A043AD"/>
    <w:rsid w:val="00A04490"/>
    <w:rsid w:val="00A0464E"/>
    <w:rsid w:val="00A04CD6"/>
    <w:rsid w:val="00A04F63"/>
    <w:rsid w:val="00A04F9E"/>
    <w:rsid w:val="00A053D8"/>
    <w:rsid w:val="00A05466"/>
    <w:rsid w:val="00A055EC"/>
    <w:rsid w:val="00A0562C"/>
    <w:rsid w:val="00A05643"/>
    <w:rsid w:val="00A056B3"/>
    <w:rsid w:val="00A059BC"/>
    <w:rsid w:val="00A05FE3"/>
    <w:rsid w:val="00A06095"/>
    <w:rsid w:val="00A06CC9"/>
    <w:rsid w:val="00A0708E"/>
    <w:rsid w:val="00A07402"/>
    <w:rsid w:val="00A0783E"/>
    <w:rsid w:val="00A07869"/>
    <w:rsid w:val="00A079F3"/>
    <w:rsid w:val="00A07EE5"/>
    <w:rsid w:val="00A07F82"/>
    <w:rsid w:val="00A1088C"/>
    <w:rsid w:val="00A10A1A"/>
    <w:rsid w:val="00A10EB6"/>
    <w:rsid w:val="00A10F8B"/>
    <w:rsid w:val="00A1198C"/>
    <w:rsid w:val="00A11B8A"/>
    <w:rsid w:val="00A11C38"/>
    <w:rsid w:val="00A11EC2"/>
    <w:rsid w:val="00A12275"/>
    <w:rsid w:val="00A126C5"/>
    <w:rsid w:val="00A12CE3"/>
    <w:rsid w:val="00A130C7"/>
    <w:rsid w:val="00A1335A"/>
    <w:rsid w:val="00A133D8"/>
    <w:rsid w:val="00A13810"/>
    <w:rsid w:val="00A13995"/>
    <w:rsid w:val="00A13DC0"/>
    <w:rsid w:val="00A13DE0"/>
    <w:rsid w:val="00A13E71"/>
    <w:rsid w:val="00A13F27"/>
    <w:rsid w:val="00A142C2"/>
    <w:rsid w:val="00A1447A"/>
    <w:rsid w:val="00A1457B"/>
    <w:rsid w:val="00A146EF"/>
    <w:rsid w:val="00A14B16"/>
    <w:rsid w:val="00A14B31"/>
    <w:rsid w:val="00A14FB6"/>
    <w:rsid w:val="00A14FB9"/>
    <w:rsid w:val="00A150A7"/>
    <w:rsid w:val="00A15C01"/>
    <w:rsid w:val="00A163CD"/>
    <w:rsid w:val="00A16717"/>
    <w:rsid w:val="00A16779"/>
    <w:rsid w:val="00A16AE6"/>
    <w:rsid w:val="00A16D98"/>
    <w:rsid w:val="00A170E2"/>
    <w:rsid w:val="00A1737C"/>
    <w:rsid w:val="00A17446"/>
    <w:rsid w:val="00A176A0"/>
    <w:rsid w:val="00A176AA"/>
    <w:rsid w:val="00A17B1D"/>
    <w:rsid w:val="00A17F9F"/>
    <w:rsid w:val="00A17FE4"/>
    <w:rsid w:val="00A20037"/>
    <w:rsid w:val="00A20A2E"/>
    <w:rsid w:val="00A20AD5"/>
    <w:rsid w:val="00A20B65"/>
    <w:rsid w:val="00A20F04"/>
    <w:rsid w:val="00A21486"/>
    <w:rsid w:val="00A217E4"/>
    <w:rsid w:val="00A218A1"/>
    <w:rsid w:val="00A21BAA"/>
    <w:rsid w:val="00A21D2A"/>
    <w:rsid w:val="00A2204D"/>
    <w:rsid w:val="00A2210E"/>
    <w:rsid w:val="00A22235"/>
    <w:rsid w:val="00A2257D"/>
    <w:rsid w:val="00A226AB"/>
    <w:rsid w:val="00A227B1"/>
    <w:rsid w:val="00A22A00"/>
    <w:rsid w:val="00A22A72"/>
    <w:rsid w:val="00A22B7D"/>
    <w:rsid w:val="00A22C6C"/>
    <w:rsid w:val="00A22D73"/>
    <w:rsid w:val="00A22FF2"/>
    <w:rsid w:val="00A23004"/>
    <w:rsid w:val="00A23272"/>
    <w:rsid w:val="00A235C9"/>
    <w:rsid w:val="00A23973"/>
    <w:rsid w:val="00A23B75"/>
    <w:rsid w:val="00A23DDF"/>
    <w:rsid w:val="00A241F1"/>
    <w:rsid w:val="00A24836"/>
    <w:rsid w:val="00A2484A"/>
    <w:rsid w:val="00A248FA"/>
    <w:rsid w:val="00A24E40"/>
    <w:rsid w:val="00A24E44"/>
    <w:rsid w:val="00A24E90"/>
    <w:rsid w:val="00A25671"/>
    <w:rsid w:val="00A2586A"/>
    <w:rsid w:val="00A25CCD"/>
    <w:rsid w:val="00A26244"/>
    <w:rsid w:val="00A26651"/>
    <w:rsid w:val="00A268EF"/>
    <w:rsid w:val="00A26BFE"/>
    <w:rsid w:val="00A26CEE"/>
    <w:rsid w:val="00A2702B"/>
    <w:rsid w:val="00A271BE"/>
    <w:rsid w:val="00A272AA"/>
    <w:rsid w:val="00A2796B"/>
    <w:rsid w:val="00A27A7C"/>
    <w:rsid w:val="00A3071F"/>
    <w:rsid w:val="00A30BA7"/>
    <w:rsid w:val="00A30DD2"/>
    <w:rsid w:val="00A30E9E"/>
    <w:rsid w:val="00A30F69"/>
    <w:rsid w:val="00A313C9"/>
    <w:rsid w:val="00A31779"/>
    <w:rsid w:val="00A31847"/>
    <w:rsid w:val="00A31A11"/>
    <w:rsid w:val="00A31B17"/>
    <w:rsid w:val="00A31C77"/>
    <w:rsid w:val="00A31C7F"/>
    <w:rsid w:val="00A31E7B"/>
    <w:rsid w:val="00A32113"/>
    <w:rsid w:val="00A321C6"/>
    <w:rsid w:val="00A324CA"/>
    <w:rsid w:val="00A32994"/>
    <w:rsid w:val="00A32BA7"/>
    <w:rsid w:val="00A32C55"/>
    <w:rsid w:val="00A331E0"/>
    <w:rsid w:val="00A3327C"/>
    <w:rsid w:val="00A333C5"/>
    <w:rsid w:val="00A3398F"/>
    <w:rsid w:val="00A33DA5"/>
    <w:rsid w:val="00A34436"/>
    <w:rsid w:val="00A348C0"/>
    <w:rsid w:val="00A34C29"/>
    <w:rsid w:val="00A350D0"/>
    <w:rsid w:val="00A3589E"/>
    <w:rsid w:val="00A35C0B"/>
    <w:rsid w:val="00A35D6D"/>
    <w:rsid w:val="00A360EF"/>
    <w:rsid w:val="00A365C0"/>
    <w:rsid w:val="00A36BC6"/>
    <w:rsid w:val="00A37092"/>
    <w:rsid w:val="00A37310"/>
    <w:rsid w:val="00A375E9"/>
    <w:rsid w:val="00A37C9E"/>
    <w:rsid w:val="00A40445"/>
    <w:rsid w:val="00A4049F"/>
    <w:rsid w:val="00A40636"/>
    <w:rsid w:val="00A40AB0"/>
    <w:rsid w:val="00A40B58"/>
    <w:rsid w:val="00A40CB9"/>
    <w:rsid w:val="00A410C2"/>
    <w:rsid w:val="00A41138"/>
    <w:rsid w:val="00A41754"/>
    <w:rsid w:val="00A41AB0"/>
    <w:rsid w:val="00A423CE"/>
    <w:rsid w:val="00A42796"/>
    <w:rsid w:val="00A4290E"/>
    <w:rsid w:val="00A43146"/>
    <w:rsid w:val="00A4319C"/>
    <w:rsid w:val="00A437B9"/>
    <w:rsid w:val="00A43885"/>
    <w:rsid w:val="00A4399A"/>
    <w:rsid w:val="00A44060"/>
    <w:rsid w:val="00A4448D"/>
    <w:rsid w:val="00A44697"/>
    <w:rsid w:val="00A44798"/>
    <w:rsid w:val="00A4480F"/>
    <w:rsid w:val="00A44967"/>
    <w:rsid w:val="00A44BE1"/>
    <w:rsid w:val="00A44C44"/>
    <w:rsid w:val="00A44E89"/>
    <w:rsid w:val="00A45689"/>
    <w:rsid w:val="00A4568D"/>
    <w:rsid w:val="00A45814"/>
    <w:rsid w:val="00A45877"/>
    <w:rsid w:val="00A45882"/>
    <w:rsid w:val="00A45F1D"/>
    <w:rsid w:val="00A46598"/>
    <w:rsid w:val="00A46E0A"/>
    <w:rsid w:val="00A46F61"/>
    <w:rsid w:val="00A470E9"/>
    <w:rsid w:val="00A472B9"/>
    <w:rsid w:val="00A47358"/>
    <w:rsid w:val="00A474E5"/>
    <w:rsid w:val="00A4750D"/>
    <w:rsid w:val="00A4757E"/>
    <w:rsid w:val="00A47C12"/>
    <w:rsid w:val="00A47E8B"/>
    <w:rsid w:val="00A50197"/>
    <w:rsid w:val="00A50559"/>
    <w:rsid w:val="00A50D23"/>
    <w:rsid w:val="00A50E22"/>
    <w:rsid w:val="00A510BF"/>
    <w:rsid w:val="00A51E7E"/>
    <w:rsid w:val="00A52212"/>
    <w:rsid w:val="00A52582"/>
    <w:rsid w:val="00A5259D"/>
    <w:rsid w:val="00A525BA"/>
    <w:rsid w:val="00A5269A"/>
    <w:rsid w:val="00A528BF"/>
    <w:rsid w:val="00A5291A"/>
    <w:rsid w:val="00A52C0A"/>
    <w:rsid w:val="00A52E49"/>
    <w:rsid w:val="00A52F64"/>
    <w:rsid w:val="00A53055"/>
    <w:rsid w:val="00A53617"/>
    <w:rsid w:val="00A54071"/>
    <w:rsid w:val="00A541FA"/>
    <w:rsid w:val="00A546AF"/>
    <w:rsid w:val="00A55558"/>
    <w:rsid w:val="00A55884"/>
    <w:rsid w:val="00A55975"/>
    <w:rsid w:val="00A562AA"/>
    <w:rsid w:val="00A56331"/>
    <w:rsid w:val="00A564EA"/>
    <w:rsid w:val="00A56626"/>
    <w:rsid w:val="00A5665B"/>
    <w:rsid w:val="00A5666C"/>
    <w:rsid w:val="00A570D3"/>
    <w:rsid w:val="00A5714E"/>
    <w:rsid w:val="00A5784C"/>
    <w:rsid w:val="00A578B3"/>
    <w:rsid w:val="00A578EC"/>
    <w:rsid w:val="00A5792B"/>
    <w:rsid w:val="00A601F2"/>
    <w:rsid w:val="00A6026A"/>
    <w:rsid w:val="00A605BC"/>
    <w:rsid w:val="00A60A88"/>
    <w:rsid w:val="00A60DF5"/>
    <w:rsid w:val="00A61307"/>
    <w:rsid w:val="00A6152D"/>
    <w:rsid w:val="00A6197D"/>
    <w:rsid w:val="00A6198F"/>
    <w:rsid w:val="00A61BFA"/>
    <w:rsid w:val="00A623E5"/>
    <w:rsid w:val="00A62456"/>
    <w:rsid w:val="00A62471"/>
    <w:rsid w:val="00A62817"/>
    <w:rsid w:val="00A62E56"/>
    <w:rsid w:val="00A62FFD"/>
    <w:rsid w:val="00A63101"/>
    <w:rsid w:val="00A6315A"/>
    <w:rsid w:val="00A63175"/>
    <w:rsid w:val="00A6372B"/>
    <w:rsid w:val="00A63B31"/>
    <w:rsid w:val="00A63D00"/>
    <w:rsid w:val="00A63D1F"/>
    <w:rsid w:val="00A649B6"/>
    <w:rsid w:val="00A64AE6"/>
    <w:rsid w:val="00A6500D"/>
    <w:rsid w:val="00A651AC"/>
    <w:rsid w:val="00A655C7"/>
    <w:rsid w:val="00A65A31"/>
    <w:rsid w:val="00A65A40"/>
    <w:rsid w:val="00A65F9B"/>
    <w:rsid w:val="00A66272"/>
    <w:rsid w:val="00A6660E"/>
    <w:rsid w:val="00A6713F"/>
    <w:rsid w:val="00A6716A"/>
    <w:rsid w:val="00A674E4"/>
    <w:rsid w:val="00A67925"/>
    <w:rsid w:val="00A67B08"/>
    <w:rsid w:val="00A67B56"/>
    <w:rsid w:val="00A67FC6"/>
    <w:rsid w:val="00A702EB"/>
    <w:rsid w:val="00A70451"/>
    <w:rsid w:val="00A706E8"/>
    <w:rsid w:val="00A70884"/>
    <w:rsid w:val="00A70B81"/>
    <w:rsid w:val="00A70DAE"/>
    <w:rsid w:val="00A7149E"/>
    <w:rsid w:val="00A714D3"/>
    <w:rsid w:val="00A7162F"/>
    <w:rsid w:val="00A7192B"/>
    <w:rsid w:val="00A71939"/>
    <w:rsid w:val="00A71B1C"/>
    <w:rsid w:val="00A71C16"/>
    <w:rsid w:val="00A721B3"/>
    <w:rsid w:val="00A72600"/>
    <w:rsid w:val="00A72641"/>
    <w:rsid w:val="00A7272B"/>
    <w:rsid w:val="00A72AEA"/>
    <w:rsid w:val="00A72E3F"/>
    <w:rsid w:val="00A730E1"/>
    <w:rsid w:val="00A73935"/>
    <w:rsid w:val="00A73988"/>
    <w:rsid w:val="00A73B80"/>
    <w:rsid w:val="00A73BBF"/>
    <w:rsid w:val="00A743C4"/>
    <w:rsid w:val="00A7468D"/>
    <w:rsid w:val="00A747D6"/>
    <w:rsid w:val="00A74B3F"/>
    <w:rsid w:val="00A74B96"/>
    <w:rsid w:val="00A74FDA"/>
    <w:rsid w:val="00A7527E"/>
    <w:rsid w:val="00A754BA"/>
    <w:rsid w:val="00A755C6"/>
    <w:rsid w:val="00A75ADC"/>
    <w:rsid w:val="00A76198"/>
    <w:rsid w:val="00A7661E"/>
    <w:rsid w:val="00A766F8"/>
    <w:rsid w:val="00A766FD"/>
    <w:rsid w:val="00A7672B"/>
    <w:rsid w:val="00A76CF5"/>
    <w:rsid w:val="00A7740F"/>
    <w:rsid w:val="00A774AE"/>
    <w:rsid w:val="00A774AF"/>
    <w:rsid w:val="00A775C1"/>
    <w:rsid w:val="00A77A67"/>
    <w:rsid w:val="00A77C07"/>
    <w:rsid w:val="00A77C74"/>
    <w:rsid w:val="00A77F19"/>
    <w:rsid w:val="00A80030"/>
    <w:rsid w:val="00A80222"/>
    <w:rsid w:val="00A806C8"/>
    <w:rsid w:val="00A8072C"/>
    <w:rsid w:val="00A81054"/>
    <w:rsid w:val="00A8108A"/>
    <w:rsid w:val="00A81413"/>
    <w:rsid w:val="00A81B78"/>
    <w:rsid w:val="00A81F4F"/>
    <w:rsid w:val="00A81F65"/>
    <w:rsid w:val="00A81FA3"/>
    <w:rsid w:val="00A821F2"/>
    <w:rsid w:val="00A82462"/>
    <w:rsid w:val="00A82A4B"/>
    <w:rsid w:val="00A82ECF"/>
    <w:rsid w:val="00A838D9"/>
    <w:rsid w:val="00A83A50"/>
    <w:rsid w:val="00A83E66"/>
    <w:rsid w:val="00A8419E"/>
    <w:rsid w:val="00A84450"/>
    <w:rsid w:val="00A848C7"/>
    <w:rsid w:val="00A85433"/>
    <w:rsid w:val="00A854CD"/>
    <w:rsid w:val="00A857E3"/>
    <w:rsid w:val="00A85805"/>
    <w:rsid w:val="00A8586A"/>
    <w:rsid w:val="00A858A2"/>
    <w:rsid w:val="00A85B43"/>
    <w:rsid w:val="00A85C46"/>
    <w:rsid w:val="00A85DA8"/>
    <w:rsid w:val="00A86455"/>
    <w:rsid w:val="00A86B19"/>
    <w:rsid w:val="00A871B5"/>
    <w:rsid w:val="00A87ACA"/>
    <w:rsid w:val="00A87F53"/>
    <w:rsid w:val="00A87FFE"/>
    <w:rsid w:val="00A9013F"/>
    <w:rsid w:val="00A90592"/>
    <w:rsid w:val="00A90B06"/>
    <w:rsid w:val="00A90BF4"/>
    <w:rsid w:val="00A91080"/>
    <w:rsid w:val="00A91299"/>
    <w:rsid w:val="00A91623"/>
    <w:rsid w:val="00A917A8"/>
    <w:rsid w:val="00A92158"/>
    <w:rsid w:val="00A92D53"/>
    <w:rsid w:val="00A930BB"/>
    <w:rsid w:val="00A931BA"/>
    <w:rsid w:val="00A9388D"/>
    <w:rsid w:val="00A93BC2"/>
    <w:rsid w:val="00A93C13"/>
    <w:rsid w:val="00A940EC"/>
    <w:rsid w:val="00A94207"/>
    <w:rsid w:val="00A94365"/>
    <w:rsid w:val="00A9454C"/>
    <w:rsid w:val="00A949E5"/>
    <w:rsid w:val="00A949FE"/>
    <w:rsid w:val="00A94F47"/>
    <w:rsid w:val="00A95155"/>
    <w:rsid w:val="00A958CF"/>
    <w:rsid w:val="00A96167"/>
    <w:rsid w:val="00A96850"/>
    <w:rsid w:val="00A96AC3"/>
    <w:rsid w:val="00A96F04"/>
    <w:rsid w:val="00A9754C"/>
    <w:rsid w:val="00A97B13"/>
    <w:rsid w:val="00A97D37"/>
    <w:rsid w:val="00AA0819"/>
    <w:rsid w:val="00AA0B38"/>
    <w:rsid w:val="00AA0CE7"/>
    <w:rsid w:val="00AA1326"/>
    <w:rsid w:val="00AA153B"/>
    <w:rsid w:val="00AA1736"/>
    <w:rsid w:val="00AA1882"/>
    <w:rsid w:val="00AA1931"/>
    <w:rsid w:val="00AA19DB"/>
    <w:rsid w:val="00AA1EC2"/>
    <w:rsid w:val="00AA25B1"/>
    <w:rsid w:val="00AA29DA"/>
    <w:rsid w:val="00AA2D13"/>
    <w:rsid w:val="00AA2D31"/>
    <w:rsid w:val="00AA2FDA"/>
    <w:rsid w:val="00AA3253"/>
    <w:rsid w:val="00AA34CE"/>
    <w:rsid w:val="00AA3680"/>
    <w:rsid w:val="00AA3767"/>
    <w:rsid w:val="00AA39CD"/>
    <w:rsid w:val="00AA3A23"/>
    <w:rsid w:val="00AA4671"/>
    <w:rsid w:val="00AA4789"/>
    <w:rsid w:val="00AA491C"/>
    <w:rsid w:val="00AA4D88"/>
    <w:rsid w:val="00AA5715"/>
    <w:rsid w:val="00AA616F"/>
    <w:rsid w:val="00AA6C25"/>
    <w:rsid w:val="00AA6CB1"/>
    <w:rsid w:val="00AA70C3"/>
    <w:rsid w:val="00AA7418"/>
    <w:rsid w:val="00AA7730"/>
    <w:rsid w:val="00AA781C"/>
    <w:rsid w:val="00AA79BB"/>
    <w:rsid w:val="00AA7A79"/>
    <w:rsid w:val="00AB01DE"/>
    <w:rsid w:val="00AB0A83"/>
    <w:rsid w:val="00AB0AF4"/>
    <w:rsid w:val="00AB104E"/>
    <w:rsid w:val="00AB1371"/>
    <w:rsid w:val="00AB1A01"/>
    <w:rsid w:val="00AB1AE7"/>
    <w:rsid w:val="00AB1B63"/>
    <w:rsid w:val="00AB1DE9"/>
    <w:rsid w:val="00AB2011"/>
    <w:rsid w:val="00AB227F"/>
    <w:rsid w:val="00AB2559"/>
    <w:rsid w:val="00AB26CB"/>
    <w:rsid w:val="00AB2C7D"/>
    <w:rsid w:val="00AB2CC9"/>
    <w:rsid w:val="00AB3140"/>
    <w:rsid w:val="00AB327D"/>
    <w:rsid w:val="00AB3560"/>
    <w:rsid w:val="00AB364B"/>
    <w:rsid w:val="00AB3C16"/>
    <w:rsid w:val="00AB3C8E"/>
    <w:rsid w:val="00AB3CE8"/>
    <w:rsid w:val="00AB42DE"/>
    <w:rsid w:val="00AB4563"/>
    <w:rsid w:val="00AB46D3"/>
    <w:rsid w:val="00AB596E"/>
    <w:rsid w:val="00AB5B47"/>
    <w:rsid w:val="00AB5D63"/>
    <w:rsid w:val="00AB5F0F"/>
    <w:rsid w:val="00AB68FC"/>
    <w:rsid w:val="00AB6A7A"/>
    <w:rsid w:val="00AB6A80"/>
    <w:rsid w:val="00AB6A97"/>
    <w:rsid w:val="00AB6BD7"/>
    <w:rsid w:val="00AB6BDA"/>
    <w:rsid w:val="00AB6E52"/>
    <w:rsid w:val="00AB6F88"/>
    <w:rsid w:val="00AB7142"/>
    <w:rsid w:val="00AB7147"/>
    <w:rsid w:val="00AB756D"/>
    <w:rsid w:val="00AB7B41"/>
    <w:rsid w:val="00AB7C42"/>
    <w:rsid w:val="00AC0922"/>
    <w:rsid w:val="00AC0938"/>
    <w:rsid w:val="00AC0CFE"/>
    <w:rsid w:val="00AC0DF1"/>
    <w:rsid w:val="00AC0FFA"/>
    <w:rsid w:val="00AC138D"/>
    <w:rsid w:val="00AC14D7"/>
    <w:rsid w:val="00AC1516"/>
    <w:rsid w:val="00AC188E"/>
    <w:rsid w:val="00AC1B4E"/>
    <w:rsid w:val="00AC1C8E"/>
    <w:rsid w:val="00AC1F80"/>
    <w:rsid w:val="00AC208C"/>
    <w:rsid w:val="00AC23AD"/>
    <w:rsid w:val="00AC27D8"/>
    <w:rsid w:val="00AC2EA2"/>
    <w:rsid w:val="00AC2EF2"/>
    <w:rsid w:val="00AC2F6C"/>
    <w:rsid w:val="00AC30EA"/>
    <w:rsid w:val="00AC48BF"/>
    <w:rsid w:val="00AC5425"/>
    <w:rsid w:val="00AC54CD"/>
    <w:rsid w:val="00AC5C91"/>
    <w:rsid w:val="00AC6052"/>
    <w:rsid w:val="00AC619C"/>
    <w:rsid w:val="00AC6B83"/>
    <w:rsid w:val="00AC7152"/>
    <w:rsid w:val="00AC728E"/>
    <w:rsid w:val="00AC7435"/>
    <w:rsid w:val="00AC78D2"/>
    <w:rsid w:val="00AC7E14"/>
    <w:rsid w:val="00AD0684"/>
    <w:rsid w:val="00AD080C"/>
    <w:rsid w:val="00AD0ECE"/>
    <w:rsid w:val="00AD1137"/>
    <w:rsid w:val="00AD1596"/>
    <w:rsid w:val="00AD15A7"/>
    <w:rsid w:val="00AD19ED"/>
    <w:rsid w:val="00AD1E48"/>
    <w:rsid w:val="00AD1E8F"/>
    <w:rsid w:val="00AD1E97"/>
    <w:rsid w:val="00AD24AE"/>
    <w:rsid w:val="00AD2535"/>
    <w:rsid w:val="00AD2662"/>
    <w:rsid w:val="00AD28FD"/>
    <w:rsid w:val="00AD2A5F"/>
    <w:rsid w:val="00AD340D"/>
    <w:rsid w:val="00AD3DB6"/>
    <w:rsid w:val="00AD41E6"/>
    <w:rsid w:val="00AD48FE"/>
    <w:rsid w:val="00AD4943"/>
    <w:rsid w:val="00AD49B5"/>
    <w:rsid w:val="00AD49CA"/>
    <w:rsid w:val="00AD4D60"/>
    <w:rsid w:val="00AD4F01"/>
    <w:rsid w:val="00AD5493"/>
    <w:rsid w:val="00AD5CC5"/>
    <w:rsid w:val="00AD5E5D"/>
    <w:rsid w:val="00AD5F8A"/>
    <w:rsid w:val="00AD6305"/>
    <w:rsid w:val="00AD672F"/>
    <w:rsid w:val="00AD6833"/>
    <w:rsid w:val="00AD690A"/>
    <w:rsid w:val="00AD6A14"/>
    <w:rsid w:val="00AD7239"/>
    <w:rsid w:val="00AD72A3"/>
    <w:rsid w:val="00AD7492"/>
    <w:rsid w:val="00AD7B9E"/>
    <w:rsid w:val="00AE02B1"/>
    <w:rsid w:val="00AE038D"/>
    <w:rsid w:val="00AE071C"/>
    <w:rsid w:val="00AE0A3E"/>
    <w:rsid w:val="00AE1519"/>
    <w:rsid w:val="00AE1675"/>
    <w:rsid w:val="00AE188F"/>
    <w:rsid w:val="00AE1ACF"/>
    <w:rsid w:val="00AE1B4C"/>
    <w:rsid w:val="00AE1D1A"/>
    <w:rsid w:val="00AE22DD"/>
    <w:rsid w:val="00AE2A2D"/>
    <w:rsid w:val="00AE2A66"/>
    <w:rsid w:val="00AE2C6D"/>
    <w:rsid w:val="00AE2CB0"/>
    <w:rsid w:val="00AE30A7"/>
    <w:rsid w:val="00AE32FA"/>
    <w:rsid w:val="00AE38D1"/>
    <w:rsid w:val="00AE3A39"/>
    <w:rsid w:val="00AE438E"/>
    <w:rsid w:val="00AE4A45"/>
    <w:rsid w:val="00AE4D15"/>
    <w:rsid w:val="00AE4E9E"/>
    <w:rsid w:val="00AE5029"/>
    <w:rsid w:val="00AE50BF"/>
    <w:rsid w:val="00AE590F"/>
    <w:rsid w:val="00AE5A30"/>
    <w:rsid w:val="00AE5AB0"/>
    <w:rsid w:val="00AE5ECA"/>
    <w:rsid w:val="00AE61B2"/>
    <w:rsid w:val="00AE61F2"/>
    <w:rsid w:val="00AE6300"/>
    <w:rsid w:val="00AE65A4"/>
    <w:rsid w:val="00AE6D38"/>
    <w:rsid w:val="00AE6D4B"/>
    <w:rsid w:val="00AE6EE0"/>
    <w:rsid w:val="00AE70FA"/>
    <w:rsid w:val="00AF025E"/>
    <w:rsid w:val="00AF0450"/>
    <w:rsid w:val="00AF05B8"/>
    <w:rsid w:val="00AF07EE"/>
    <w:rsid w:val="00AF0848"/>
    <w:rsid w:val="00AF08F0"/>
    <w:rsid w:val="00AF0B64"/>
    <w:rsid w:val="00AF0B74"/>
    <w:rsid w:val="00AF0CD6"/>
    <w:rsid w:val="00AF111F"/>
    <w:rsid w:val="00AF1444"/>
    <w:rsid w:val="00AF1A0A"/>
    <w:rsid w:val="00AF1BD2"/>
    <w:rsid w:val="00AF1C41"/>
    <w:rsid w:val="00AF1D80"/>
    <w:rsid w:val="00AF1DAB"/>
    <w:rsid w:val="00AF1F14"/>
    <w:rsid w:val="00AF20DC"/>
    <w:rsid w:val="00AF2724"/>
    <w:rsid w:val="00AF27C0"/>
    <w:rsid w:val="00AF2E79"/>
    <w:rsid w:val="00AF32AB"/>
    <w:rsid w:val="00AF384C"/>
    <w:rsid w:val="00AF3A08"/>
    <w:rsid w:val="00AF402A"/>
    <w:rsid w:val="00AF4204"/>
    <w:rsid w:val="00AF4301"/>
    <w:rsid w:val="00AF4AA1"/>
    <w:rsid w:val="00AF4AAB"/>
    <w:rsid w:val="00AF4C6D"/>
    <w:rsid w:val="00AF535F"/>
    <w:rsid w:val="00AF5D88"/>
    <w:rsid w:val="00AF611E"/>
    <w:rsid w:val="00AF66AA"/>
    <w:rsid w:val="00AF66F1"/>
    <w:rsid w:val="00AF6967"/>
    <w:rsid w:val="00AF6971"/>
    <w:rsid w:val="00AF6CB6"/>
    <w:rsid w:val="00AF768C"/>
    <w:rsid w:val="00AF77AF"/>
    <w:rsid w:val="00AF784D"/>
    <w:rsid w:val="00AF7F67"/>
    <w:rsid w:val="00B00032"/>
    <w:rsid w:val="00B00248"/>
    <w:rsid w:val="00B00264"/>
    <w:rsid w:val="00B00462"/>
    <w:rsid w:val="00B00555"/>
    <w:rsid w:val="00B006C2"/>
    <w:rsid w:val="00B007FF"/>
    <w:rsid w:val="00B0092F"/>
    <w:rsid w:val="00B01297"/>
    <w:rsid w:val="00B013DB"/>
    <w:rsid w:val="00B018CC"/>
    <w:rsid w:val="00B0191B"/>
    <w:rsid w:val="00B01990"/>
    <w:rsid w:val="00B01EB2"/>
    <w:rsid w:val="00B0275C"/>
    <w:rsid w:val="00B02ADE"/>
    <w:rsid w:val="00B02CCF"/>
    <w:rsid w:val="00B03043"/>
    <w:rsid w:val="00B0344A"/>
    <w:rsid w:val="00B035AA"/>
    <w:rsid w:val="00B03680"/>
    <w:rsid w:val="00B039A8"/>
    <w:rsid w:val="00B03FB4"/>
    <w:rsid w:val="00B040D3"/>
    <w:rsid w:val="00B043AC"/>
    <w:rsid w:val="00B044D6"/>
    <w:rsid w:val="00B04692"/>
    <w:rsid w:val="00B04B86"/>
    <w:rsid w:val="00B04F4C"/>
    <w:rsid w:val="00B05074"/>
    <w:rsid w:val="00B054BE"/>
    <w:rsid w:val="00B0554D"/>
    <w:rsid w:val="00B05573"/>
    <w:rsid w:val="00B05A29"/>
    <w:rsid w:val="00B05DB6"/>
    <w:rsid w:val="00B0610F"/>
    <w:rsid w:val="00B0626E"/>
    <w:rsid w:val="00B0630F"/>
    <w:rsid w:val="00B069EE"/>
    <w:rsid w:val="00B06DDC"/>
    <w:rsid w:val="00B06E5A"/>
    <w:rsid w:val="00B06FBF"/>
    <w:rsid w:val="00B0748C"/>
    <w:rsid w:val="00B07663"/>
    <w:rsid w:val="00B07680"/>
    <w:rsid w:val="00B07811"/>
    <w:rsid w:val="00B07D93"/>
    <w:rsid w:val="00B07DB9"/>
    <w:rsid w:val="00B07E50"/>
    <w:rsid w:val="00B106DD"/>
    <w:rsid w:val="00B107C5"/>
    <w:rsid w:val="00B1107D"/>
    <w:rsid w:val="00B1155A"/>
    <w:rsid w:val="00B11C25"/>
    <w:rsid w:val="00B11C5B"/>
    <w:rsid w:val="00B12247"/>
    <w:rsid w:val="00B1295C"/>
    <w:rsid w:val="00B12A2E"/>
    <w:rsid w:val="00B13584"/>
    <w:rsid w:val="00B136C6"/>
    <w:rsid w:val="00B13B6A"/>
    <w:rsid w:val="00B13D4A"/>
    <w:rsid w:val="00B13EE5"/>
    <w:rsid w:val="00B1487C"/>
    <w:rsid w:val="00B149D8"/>
    <w:rsid w:val="00B14A2E"/>
    <w:rsid w:val="00B14B9A"/>
    <w:rsid w:val="00B15269"/>
    <w:rsid w:val="00B152D4"/>
    <w:rsid w:val="00B157E8"/>
    <w:rsid w:val="00B15AFA"/>
    <w:rsid w:val="00B16456"/>
    <w:rsid w:val="00B16701"/>
    <w:rsid w:val="00B16B5E"/>
    <w:rsid w:val="00B16B71"/>
    <w:rsid w:val="00B16BC8"/>
    <w:rsid w:val="00B16C97"/>
    <w:rsid w:val="00B16E97"/>
    <w:rsid w:val="00B173EB"/>
    <w:rsid w:val="00B177A6"/>
    <w:rsid w:val="00B17B9E"/>
    <w:rsid w:val="00B17C0A"/>
    <w:rsid w:val="00B20E8B"/>
    <w:rsid w:val="00B20F3D"/>
    <w:rsid w:val="00B20F94"/>
    <w:rsid w:val="00B2119A"/>
    <w:rsid w:val="00B21661"/>
    <w:rsid w:val="00B2169F"/>
    <w:rsid w:val="00B21D00"/>
    <w:rsid w:val="00B22230"/>
    <w:rsid w:val="00B22272"/>
    <w:rsid w:val="00B22480"/>
    <w:rsid w:val="00B22718"/>
    <w:rsid w:val="00B229D9"/>
    <w:rsid w:val="00B22AB0"/>
    <w:rsid w:val="00B22BBC"/>
    <w:rsid w:val="00B22CC5"/>
    <w:rsid w:val="00B22D03"/>
    <w:rsid w:val="00B22E67"/>
    <w:rsid w:val="00B22F42"/>
    <w:rsid w:val="00B233E4"/>
    <w:rsid w:val="00B233F3"/>
    <w:rsid w:val="00B234A8"/>
    <w:rsid w:val="00B23A10"/>
    <w:rsid w:val="00B23BCC"/>
    <w:rsid w:val="00B23C60"/>
    <w:rsid w:val="00B23D1D"/>
    <w:rsid w:val="00B24398"/>
    <w:rsid w:val="00B24475"/>
    <w:rsid w:val="00B2473C"/>
    <w:rsid w:val="00B24814"/>
    <w:rsid w:val="00B24A0D"/>
    <w:rsid w:val="00B24AB1"/>
    <w:rsid w:val="00B252A9"/>
    <w:rsid w:val="00B25509"/>
    <w:rsid w:val="00B2566E"/>
    <w:rsid w:val="00B25A36"/>
    <w:rsid w:val="00B26240"/>
    <w:rsid w:val="00B26332"/>
    <w:rsid w:val="00B26696"/>
    <w:rsid w:val="00B266F5"/>
    <w:rsid w:val="00B26749"/>
    <w:rsid w:val="00B26816"/>
    <w:rsid w:val="00B26D20"/>
    <w:rsid w:val="00B26D3E"/>
    <w:rsid w:val="00B27059"/>
    <w:rsid w:val="00B273E5"/>
    <w:rsid w:val="00B277A6"/>
    <w:rsid w:val="00B27AA2"/>
    <w:rsid w:val="00B303DA"/>
    <w:rsid w:val="00B305B5"/>
    <w:rsid w:val="00B3086E"/>
    <w:rsid w:val="00B30E38"/>
    <w:rsid w:val="00B310B1"/>
    <w:rsid w:val="00B315A5"/>
    <w:rsid w:val="00B3196D"/>
    <w:rsid w:val="00B31C09"/>
    <w:rsid w:val="00B31C54"/>
    <w:rsid w:val="00B31DBB"/>
    <w:rsid w:val="00B31F53"/>
    <w:rsid w:val="00B320A0"/>
    <w:rsid w:val="00B324DF"/>
    <w:rsid w:val="00B325EC"/>
    <w:rsid w:val="00B32ABD"/>
    <w:rsid w:val="00B32AD8"/>
    <w:rsid w:val="00B32D76"/>
    <w:rsid w:val="00B3303A"/>
    <w:rsid w:val="00B33483"/>
    <w:rsid w:val="00B335F8"/>
    <w:rsid w:val="00B336A8"/>
    <w:rsid w:val="00B336BC"/>
    <w:rsid w:val="00B338CD"/>
    <w:rsid w:val="00B339C5"/>
    <w:rsid w:val="00B33D58"/>
    <w:rsid w:val="00B33EB5"/>
    <w:rsid w:val="00B3403D"/>
    <w:rsid w:val="00B34324"/>
    <w:rsid w:val="00B344CB"/>
    <w:rsid w:val="00B3537F"/>
    <w:rsid w:val="00B35523"/>
    <w:rsid w:val="00B36265"/>
    <w:rsid w:val="00B3637A"/>
    <w:rsid w:val="00B36463"/>
    <w:rsid w:val="00B369E7"/>
    <w:rsid w:val="00B36C25"/>
    <w:rsid w:val="00B36C66"/>
    <w:rsid w:val="00B37220"/>
    <w:rsid w:val="00B37A82"/>
    <w:rsid w:val="00B40090"/>
    <w:rsid w:val="00B402E7"/>
    <w:rsid w:val="00B40E6C"/>
    <w:rsid w:val="00B40F1F"/>
    <w:rsid w:val="00B41027"/>
    <w:rsid w:val="00B41409"/>
    <w:rsid w:val="00B41B71"/>
    <w:rsid w:val="00B41E0B"/>
    <w:rsid w:val="00B42296"/>
    <w:rsid w:val="00B42A1F"/>
    <w:rsid w:val="00B43091"/>
    <w:rsid w:val="00B43565"/>
    <w:rsid w:val="00B438C8"/>
    <w:rsid w:val="00B443CA"/>
    <w:rsid w:val="00B44733"/>
    <w:rsid w:val="00B4488C"/>
    <w:rsid w:val="00B44EA3"/>
    <w:rsid w:val="00B44EEC"/>
    <w:rsid w:val="00B45ADD"/>
    <w:rsid w:val="00B45C76"/>
    <w:rsid w:val="00B4669D"/>
    <w:rsid w:val="00B4683D"/>
    <w:rsid w:val="00B46F50"/>
    <w:rsid w:val="00B4714B"/>
    <w:rsid w:val="00B4756A"/>
    <w:rsid w:val="00B476D0"/>
    <w:rsid w:val="00B47915"/>
    <w:rsid w:val="00B47B47"/>
    <w:rsid w:val="00B47DA0"/>
    <w:rsid w:val="00B47DF0"/>
    <w:rsid w:val="00B503B5"/>
    <w:rsid w:val="00B50940"/>
    <w:rsid w:val="00B50B58"/>
    <w:rsid w:val="00B5141D"/>
    <w:rsid w:val="00B514DC"/>
    <w:rsid w:val="00B519F6"/>
    <w:rsid w:val="00B51A14"/>
    <w:rsid w:val="00B51A47"/>
    <w:rsid w:val="00B51B4F"/>
    <w:rsid w:val="00B51E9F"/>
    <w:rsid w:val="00B52309"/>
    <w:rsid w:val="00B52417"/>
    <w:rsid w:val="00B52745"/>
    <w:rsid w:val="00B5298A"/>
    <w:rsid w:val="00B52D24"/>
    <w:rsid w:val="00B52DFC"/>
    <w:rsid w:val="00B5313C"/>
    <w:rsid w:val="00B531FA"/>
    <w:rsid w:val="00B532D6"/>
    <w:rsid w:val="00B5337C"/>
    <w:rsid w:val="00B53463"/>
    <w:rsid w:val="00B53625"/>
    <w:rsid w:val="00B53955"/>
    <w:rsid w:val="00B53E44"/>
    <w:rsid w:val="00B53FA3"/>
    <w:rsid w:val="00B5439D"/>
    <w:rsid w:val="00B54548"/>
    <w:rsid w:val="00B54773"/>
    <w:rsid w:val="00B54928"/>
    <w:rsid w:val="00B54993"/>
    <w:rsid w:val="00B54C21"/>
    <w:rsid w:val="00B54FA7"/>
    <w:rsid w:val="00B5573A"/>
    <w:rsid w:val="00B55B2E"/>
    <w:rsid w:val="00B55C4B"/>
    <w:rsid w:val="00B55E39"/>
    <w:rsid w:val="00B55F9C"/>
    <w:rsid w:val="00B5601B"/>
    <w:rsid w:val="00B56305"/>
    <w:rsid w:val="00B563C4"/>
    <w:rsid w:val="00B56682"/>
    <w:rsid w:val="00B56898"/>
    <w:rsid w:val="00B5705A"/>
    <w:rsid w:val="00B577B3"/>
    <w:rsid w:val="00B577DB"/>
    <w:rsid w:val="00B57916"/>
    <w:rsid w:val="00B579D0"/>
    <w:rsid w:val="00B57D67"/>
    <w:rsid w:val="00B603C7"/>
    <w:rsid w:val="00B603FD"/>
    <w:rsid w:val="00B6174F"/>
    <w:rsid w:val="00B61B0E"/>
    <w:rsid w:val="00B61DC8"/>
    <w:rsid w:val="00B62162"/>
    <w:rsid w:val="00B626C0"/>
    <w:rsid w:val="00B626F0"/>
    <w:rsid w:val="00B62BCA"/>
    <w:rsid w:val="00B63108"/>
    <w:rsid w:val="00B6311F"/>
    <w:rsid w:val="00B63271"/>
    <w:rsid w:val="00B63367"/>
    <w:rsid w:val="00B63A23"/>
    <w:rsid w:val="00B63DA2"/>
    <w:rsid w:val="00B64015"/>
    <w:rsid w:val="00B64184"/>
    <w:rsid w:val="00B641AE"/>
    <w:rsid w:val="00B649E8"/>
    <w:rsid w:val="00B64E8E"/>
    <w:rsid w:val="00B65382"/>
    <w:rsid w:val="00B65536"/>
    <w:rsid w:val="00B659E1"/>
    <w:rsid w:val="00B660A1"/>
    <w:rsid w:val="00B6630F"/>
    <w:rsid w:val="00B66534"/>
    <w:rsid w:val="00B667E4"/>
    <w:rsid w:val="00B66EE7"/>
    <w:rsid w:val="00B6754D"/>
    <w:rsid w:val="00B67843"/>
    <w:rsid w:val="00B6785A"/>
    <w:rsid w:val="00B67C05"/>
    <w:rsid w:val="00B67DDC"/>
    <w:rsid w:val="00B67F14"/>
    <w:rsid w:val="00B70203"/>
    <w:rsid w:val="00B70237"/>
    <w:rsid w:val="00B703F3"/>
    <w:rsid w:val="00B7059C"/>
    <w:rsid w:val="00B7075C"/>
    <w:rsid w:val="00B708C0"/>
    <w:rsid w:val="00B70B80"/>
    <w:rsid w:val="00B70CBA"/>
    <w:rsid w:val="00B715A5"/>
    <w:rsid w:val="00B7164E"/>
    <w:rsid w:val="00B718C8"/>
    <w:rsid w:val="00B71950"/>
    <w:rsid w:val="00B71BD8"/>
    <w:rsid w:val="00B72155"/>
    <w:rsid w:val="00B72285"/>
    <w:rsid w:val="00B727AF"/>
    <w:rsid w:val="00B72C43"/>
    <w:rsid w:val="00B72DD9"/>
    <w:rsid w:val="00B72EFB"/>
    <w:rsid w:val="00B736B3"/>
    <w:rsid w:val="00B73EA0"/>
    <w:rsid w:val="00B73FA8"/>
    <w:rsid w:val="00B747BA"/>
    <w:rsid w:val="00B74BA5"/>
    <w:rsid w:val="00B74DA4"/>
    <w:rsid w:val="00B75218"/>
    <w:rsid w:val="00B756C7"/>
    <w:rsid w:val="00B75B0F"/>
    <w:rsid w:val="00B76155"/>
    <w:rsid w:val="00B76380"/>
    <w:rsid w:val="00B765D4"/>
    <w:rsid w:val="00B76DD3"/>
    <w:rsid w:val="00B77244"/>
    <w:rsid w:val="00B77805"/>
    <w:rsid w:val="00B77A58"/>
    <w:rsid w:val="00B77BE2"/>
    <w:rsid w:val="00B77D7E"/>
    <w:rsid w:val="00B80298"/>
    <w:rsid w:val="00B80573"/>
    <w:rsid w:val="00B807CF"/>
    <w:rsid w:val="00B80B2D"/>
    <w:rsid w:val="00B80DF6"/>
    <w:rsid w:val="00B80FA0"/>
    <w:rsid w:val="00B80FBB"/>
    <w:rsid w:val="00B8129F"/>
    <w:rsid w:val="00B81345"/>
    <w:rsid w:val="00B817BC"/>
    <w:rsid w:val="00B81907"/>
    <w:rsid w:val="00B81966"/>
    <w:rsid w:val="00B81BAC"/>
    <w:rsid w:val="00B81DFE"/>
    <w:rsid w:val="00B822A6"/>
    <w:rsid w:val="00B8239D"/>
    <w:rsid w:val="00B82DAB"/>
    <w:rsid w:val="00B83442"/>
    <w:rsid w:val="00B834C3"/>
    <w:rsid w:val="00B84083"/>
    <w:rsid w:val="00B84159"/>
    <w:rsid w:val="00B84357"/>
    <w:rsid w:val="00B84F9D"/>
    <w:rsid w:val="00B85293"/>
    <w:rsid w:val="00B853A6"/>
    <w:rsid w:val="00B859AB"/>
    <w:rsid w:val="00B85CF1"/>
    <w:rsid w:val="00B85EC3"/>
    <w:rsid w:val="00B860BC"/>
    <w:rsid w:val="00B8698B"/>
    <w:rsid w:val="00B86A29"/>
    <w:rsid w:val="00B8756A"/>
    <w:rsid w:val="00B8795A"/>
    <w:rsid w:val="00B87C3D"/>
    <w:rsid w:val="00B87C48"/>
    <w:rsid w:val="00B90135"/>
    <w:rsid w:val="00B902CF"/>
    <w:rsid w:val="00B9051A"/>
    <w:rsid w:val="00B90689"/>
    <w:rsid w:val="00B90BD6"/>
    <w:rsid w:val="00B90F6B"/>
    <w:rsid w:val="00B91207"/>
    <w:rsid w:val="00B91A84"/>
    <w:rsid w:val="00B92053"/>
    <w:rsid w:val="00B92257"/>
    <w:rsid w:val="00B924B6"/>
    <w:rsid w:val="00B92553"/>
    <w:rsid w:val="00B92A42"/>
    <w:rsid w:val="00B92FFC"/>
    <w:rsid w:val="00B93094"/>
    <w:rsid w:val="00B93857"/>
    <w:rsid w:val="00B93925"/>
    <w:rsid w:val="00B939B6"/>
    <w:rsid w:val="00B93A3D"/>
    <w:rsid w:val="00B93C5E"/>
    <w:rsid w:val="00B93E05"/>
    <w:rsid w:val="00B943CA"/>
    <w:rsid w:val="00B944E3"/>
    <w:rsid w:val="00B9475A"/>
    <w:rsid w:val="00B948D2"/>
    <w:rsid w:val="00B949EA"/>
    <w:rsid w:val="00B950D8"/>
    <w:rsid w:val="00B9514D"/>
    <w:rsid w:val="00B95201"/>
    <w:rsid w:val="00B95288"/>
    <w:rsid w:val="00B95A7F"/>
    <w:rsid w:val="00B95AF7"/>
    <w:rsid w:val="00B96179"/>
    <w:rsid w:val="00B96323"/>
    <w:rsid w:val="00B96439"/>
    <w:rsid w:val="00B968A9"/>
    <w:rsid w:val="00B96C79"/>
    <w:rsid w:val="00B9740D"/>
    <w:rsid w:val="00B97590"/>
    <w:rsid w:val="00B978E4"/>
    <w:rsid w:val="00B97F31"/>
    <w:rsid w:val="00BA0820"/>
    <w:rsid w:val="00BA0D27"/>
    <w:rsid w:val="00BA0D9B"/>
    <w:rsid w:val="00BA0DB7"/>
    <w:rsid w:val="00BA105B"/>
    <w:rsid w:val="00BA1368"/>
    <w:rsid w:val="00BA1763"/>
    <w:rsid w:val="00BA1BD5"/>
    <w:rsid w:val="00BA23F1"/>
    <w:rsid w:val="00BA2CB0"/>
    <w:rsid w:val="00BA2D51"/>
    <w:rsid w:val="00BA4129"/>
    <w:rsid w:val="00BA457E"/>
    <w:rsid w:val="00BA4795"/>
    <w:rsid w:val="00BA4FB6"/>
    <w:rsid w:val="00BA5486"/>
    <w:rsid w:val="00BA567F"/>
    <w:rsid w:val="00BA5792"/>
    <w:rsid w:val="00BA5794"/>
    <w:rsid w:val="00BA5826"/>
    <w:rsid w:val="00BA5922"/>
    <w:rsid w:val="00BA5E53"/>
    <w:rsid w:val="00BA5FDD"/>
    <w:rsid w:val="00BA66AB"/>
    <w:rsid w:val="00BA6825"/>
    <w:rsid w:val="00BA6947"/>
    <w:rsid w:val="00BA6B01"/>
    <w:rsid w:val="00BA6CCE"/>
    <w:rsid w:val="00BA700A"/>
    <w:rsid w:val="00BA724C"/>
    <w:rsid w:val="00BA72EF"/>
    <w:rsid w:val="00BA7388"/>
    <w:rsid w:val="00BA7518"/>
    <w:rsid w:val="00BA75E7"/>
    <w:rsid w:val="00BA7998"/>
    <w:rsid w:val="00BA7AE9"/>
    <w:rsid w:val="00BA7E4A"/>
    <w:rsid w:val="00BA7F20"/>
    <w:rsid w:val="00BB007E"/>
    <w:rsid w:val="00BB06A8"/>
    <w:rsid w:val="00BB10BE"/>
    <w:rsid w:val="00BB1129"/>
    <w:rsid w:val="00BB11B7"/>
    <w:rsid w:val="00BB17B1"/>
    <w:rsid w:val="00BB18F5"/>
    <w:rsid w:val="00BB1A06"/>
    <w:rsid w:val="00BB1A85"/>
    <w:rsid w:val="00BB1BF6"/>
    <w:rsid w:val="00BB252B"/>
    <w:rsid w:val="00BB2617"/>
    <w:rsid w:val="00BB2713"/>
    <w:rsid w:val="00BB2D8E"/>
    <w:rsid w:val="00BB2E08"/>
    <w:rsid w:val="00BB314F"/>
    <w:rsid w:val="00BB321B"/>
    <w:rsid w:val="00BB349B"/>
    <w:rsid w:val="00BB3548"/>
    <w:rsid w:val="00BB3574"/>
    <w:rsid w:val="00BB35A0"/>
    <w:rsid w:val="00BB396B"/>
    <w:rsid w:val="00BB4042"/>
    <w:rsid w:val="00BB4622"/>
    <w:rsid w:val="00BB4656"/>
    <w:rsid w:val="00BB4704"/>
    <w:rsid w:val="00BB4C68"/>
    <w:rsid w:val="00BB519B"/>
    <w:rsid w:val="00BB52B3"/>
    <w:rsid w:val="00BB5350"/>
    <w:rsid w:val="00BB569F"/>
    <w:rsid w:val="00BB591C"/>
    <w:rsid w:val="00BB5B70"/>
    <w:rsid w:val="00BB5CDE"/>
    <w:rsid w:val="00BB5FE4"/>
    <w:rsid w:val="00BB606C"/>
    <w:rsid w:val="00BB6255"/>
    <w:rsid w:val="00BB671A"/>
    <w:rsid w:val="00BB7786"/>
    <w:rsid w:val="00BB7806"/>
    <w:rsid w:val="00BB7C43"/>
    <w:rsid w:val="00BB7F62"/>
    <w:rsid w:val="00BC0557"/>
    <w:rsid w:val="00BC05E9"/>
    <w:rsid w:val="00BC10F7"/>
    <w:rsid w:val="00BC12A4"/>
    <w:rsid w:val="00BC13AC"/>
    <w:rsid w:val="00BC140F"/>
    <w:rsid w:val="00BC1678"/>
    <w:rsid w:val="00BC1886"/>
    <w:rsid w:val="00BC2133"/>
    <w:rsid w:val="00BC2608"/>
    <w:rsid w:val="00BC26C8"/>
    <w:rsid w:val="00BC2873"/>
    <w:rsid w:val="00BC2980"/>
    <w:rsid w:val="00BC2AE5"/>
    <w:rsid w:val="00BC2F52"/>
    <w:rsid w:val="00BC310C"/>
    <w:rsid w:val="00BC3230"/>
    <w:rsid w:val="00BC35CD"/>
    <w:rsid w:val="00BC39D0"/>
    <w:rsid w:val="00BC3A81"/>
    <w:rsid w:val="00BC3CEC"/>
    <w:rsid w:val="00BC3D38"/>
    <w:rsid w:val="00BC43B2"/>
    <w:rsid w:val="00BC45BC"/>
    <w:rsid w:val="00BC4AA0"/>
    <w:rsid w:val="00BC4D26"/>
    <w:rsid w:val="00BC5077"/>
    <w:rsid w:val="00BC526E"/>
    <w:rsid w:val="00BC54FA"/>
    <w:rsid w:val="00BC563B"/>
    <w:rsid w:val="00BC5A68"/>
    <w:rsid w:val="00BC5AB3"/>
    <w:rsid w:val="00BC5D3B"/>
    <w:rsid w:val="00BC5D55"/>
    <w:rsid w:val="00BC6066"/>
    <w:rsid w:val="00BC63EC"/>
    <w:rsid w:val="00BC6A33"/>
    <w:rsid w:val="00BC6A53"/>
    <w:rsid w:val="00BC6DB8"/>
    <w:rsid w:val="00BC6E05"/>
    <w:rsid w:val="00BC71DC"/>
    <w:rsid w:val="00BC7A08"/>
    <w:rsid w:val="00BC7D23"/>
    <w:rsid w:val="00BD0137"/>
    <w:rsid w:val="00BD01D2"/>
    <w:rsid w:val="00BD02E5"/>
    <w:rsid w:val="00BD0316"/>
    <w:rsid w:val="00BD033E"/>
    <w:rsid w:val="00BD0809"/>
    <w:rsid w:val="00BD0B60"/>
    <w:rsid w:val="00BD0C04"/>
    <w:rsid w:val="00BD103F"/>
    <w:rsid w:val="00BD1314"/>
    <w:rsid w:val="00BD16A7"/>
    <w:rsid w:val="00BD23F7"/>
    <w:rsid w:val="00BD29DF"/>
    <w:rsid w:val="00BD2ACD"/>
    <w:rsid w:val="00BD2B1A"/>
    <w:rsid w:val="00BD2B3A"/>
    <w:rsid w:val="00BD2CF7"/>
    <w:rsid w:val="00BD2D5C"/>
    <w:rsid w:val="00BD37B3"/>
    <w:rsid w:val="00BD3CDC"/>
    <w:rsid w:val="00BD3CF0"/>
    <w:rsid w:val="00BD3E7A"/>
    <w:rsid w:val="00BD4284"/>
    <w:rsid w:val="00BD46A8"/>
    <w:rsid w:val="00BD4D75"/>
    <w:rsid w:val="00BD5412"/>
    <w:rsid w:val="00BD573E"/>
    <w:rsid w:val="00BD5910"/>
    <w:rsid w:val="00BD5B1F"/>
    <w:rsid w:val="00BD5F6F"/>
    <w:rsid w:val="00BD6612"/>
    <w:rsid w:val="00BD6665"/>
    <w:rsid w:val="00BD67D4"/>
    <w:rsid w:val="00BD689C"/>
    <w:rsid w:val="00BD696A"/>
    <w:rsid w:val="00BD6A88"/>
    <w:rsid w:val="00BD7475"/>
    <w:rsid w:val="00BD75F9"/>
    <w:rsid w:val="00BD7A4C"/>
    <w:rsid w:val="00BD7DD0"/>
    <w:rsid w:val="00BE00A0"/>
    <w:rsid w:val="00BE0386"/>
    <w:rsid w:val="00BE05DB"/>
    <w:rsid w:val="00BE068B"/>
    <w:rsid w:val="00BE106F"/>
    <w:rsid w:val="00BE143F"/>
    <w:rsid w:val="00BE1498"/>
    <w:rsid w:val="00BE1C32"/>
    <w:rsid w:val="00BE1C33"/>
    <w:rsid w:val="00BE1FA7"/>
    <w:rsid w:val="00BE2047"/>
    <w:rsid w:val="00BE25CC"/>
    <w:rsid w:val="00BE2659"/>
    <w:rsid w:val="00BE2950"/>
    <w:rsid w:val="00BE2D67"/>
    <w:rsid w:val="00BE2D91"/>
    <w:rsid w:val="00BE30FA"/>
    <w:rsid w:val="00BE3841"/>
    <w:rsid w:val="00BE447A"/>
    <w:rsid w:val="00BE4AA9"/>
    <w:rsid w:val="00BE4BA4"/>
    <w:rsid w:val="00BE4CEF"/>
    <w:rsid w:val="00BE517E"/>
    <w:rsid w:val="00BE5628"/>
    <w:rsid w:val="00BE5984"/>
    <w:rsid w:val="00BE59DC"/>
    <w:rsid w:val="00BE6636"/>
    <w:rsid w:val="00BE673F"/>
    <w:rsid w:val="00BE68A9"/>
    <w:rsid w:val="00BE7872"/>
    <w:rsid w:val="00BE7E84"/>
    <w:rsid w:val="00BF0063"/>
    <w:rsid w:val="00BF03B2"/>
    <w:rsid w:val="00BF04BB"/>
    <w:rsid w:val="00BF053B"/>
    <w:rsid w:val="00BF0A1F"/>
    <w:rsid w:val="00BF0A77"/>
    <w:rsid w:val="00BF0C64"/>
    <w:rsid w:val="00BF1660"/>
    <w:rsid w:val="00BF190A"/>
    <w:rsid w:val="00BF20D8"/>
    <w:rsid w:val="00BF24AB"/>
    <w:rsid w:val="00BF2587"/>
    <w:rsid w:val="00BF28C0"/>
    <w:rsid w:val="00BF2D3C"/>
    <w:rsid w:val="00BF2F03"/>
    <w:rsid w:val="00BF2F0F"/>
    <w:rsid w:val="00BF2F64"/>
    <w:rsid w:val="00BF325E"/>
    <w:rsid w:val="00BF35A1"/>
    <w:rsid w:val="00BF36EB"/>
    <w:rsid w:val="00BF37DB"/>
    <w:rsid w:val="00BF3839"/>
    <w:rsid w:val="00BF3854"/>
    <w:rsid w:val="00BF3969"/>
    <w:rsid w:val="00BF3E5B"/>
    <w:rsid w:val="00BF3F9E"/>
    <w:rsid w:val="00BF4B25"/>
    <w:rsid w:val="00BF4D28"/>
    <w:rsid w:val="00BF4D76"/>
    <w:rsid w:val="00BF4DC9"/>
    <w:rsid w:val="00BF4EF1"/>
    <w:rsid w:val="00BF50E0"/>
    <w:rsid w:val="00BF56AD"/>
    <w:rsid w:val="00BF5743"/>
    <w:rsid w:val="00BF5771"/>
    <w:rsid w:val="00BF5818"/>
    <w:rsid w:val="00BF58E6"/>
    <w:rsid w:val="00BF60B0"/>
    <w:rsid w:val="00BF611A"/>
    <w:rsid w:val="00BF658C"/>
    <w:rsid w:val="00BF6844"/>
    <w:rsid w:val="00BF697C"/>
    <w:rsid w:val="00BF6B4F"/>
    <w:rsid w:val="00BF73F0"/>
    <w:rsid w:val="00BF744A"/>
    <w:rsid w:val="00BF75E3"/>
    <w:rsid w:val="00BF7DC5"/>
    <w:rsid w:val="00C00154"/>
    <w:rsid w:val="00C0054F"/>
    <w:rsid w:val="00C00589"/>
    <w:rsid w:val="00C00866"/>
    <w:rsid w:val="00C00914"/>
    <w:rsid w:val="00C00BE7"/>
    <w:rsid w:val="00C00C23"/>
    <w:rsid w:val="00C00FAC"/>
    <w:rsid w:val="00C012EC"/>
    <w:rsid w:val="00C0159B"/>
    <w:rsid w:val="00C0166D"/>
    <w:rsid w:val="00C01A45"/>
    <w:rsid w:val="00C01B16"/>
    <w:rsid w:val="00C01B6E"/>
    <w:rsid w:val="00C02077"/>
    <w:rsid w:val="00C0264B"/>
    <w:rsid w:val="00C0295F"/>
    <w:rsid w:val="00C032E2"/>
    <w:rsid w:val="00C035BC"/>
    <w:rsid w:val="00C0383F"/>
    <w:rsid w:val="00C03F0A"/>
    <w:rsid w:val="00C04732"/>
    <w:rsid w:val="00C04AF6"/>
    <w:rsid w:val="00C052D0"/>
    <w:rsid w:val="00C05964"/>
    <w:rsid w:val="00C05C08"/>
    <w:rsid w:val="00C05DE1"/>
    <w:rsid w:val="00C060AB"/>
    <w:rsid w:val="00C06EFC"/>
    <w:rsid w:val="00C06F0D"/>
    <w:rsid w:val="00C07184"/>
    <w:rsid w:val="00C07DE1"/>
    <w:rsid w:val="00C1022E"/>
    <w:rsid w:val="00C1039B"/>
    <w:rsid w:val="00C1069D"/>
    <w:rsid w:val="00C106CB"/>
    <w:rsid w:val="00C108AD"/>
    <w:rsid w:val="00C113BB"/>
    <w:rsid w:val="00C1146C"/>
    <w:rsid w:val="00C1195A"/>
    <w:rsid w:val="00C1198C"/>
    <w:rsid w:val="00C11995"/>
    <w:rsid w:val="00C11E0A"/>
    <w:rsid w:val="00C11FAE"/>
    <w:rsid w:val="00C12BD7"/>
    <w:rsid w:val="00C13051"/>
    <w:rsid w:val="00C132AE"/>
    <w:rsid w:val="00C1338D"/>
    <w:rsid w:val="00C13682"/>
    <w:rsid w:val="00C1396C"/>
    <w:rsid w:val="00C13A34"/>
    <w:rsid w:val="00C13B1C"/>
    <w:rsid w:val="00C13BDE"/>
    <w:rsid w:val="00C13DA7"/>
    <w:rsid w:val="00C14147"/>
    <w:rsid w:val="00C1426E"/>
    <w:rsid w:val="00C145F5"/>
    <w:rsid w:val="00C14788"/>
    <w:rsid w:val="00C14D7A"/>
    <w:rsid w:val="00C14E31"/>
    <w:rsid w:val="00C15071"/>
    <w:rsid w:val="00C1550F"/>
    <w:rsid w:val="00C1571D"/>
    <w:rsid w:val="00C157E6"/>
    <w:rsid w:val="00C158A5"/>
    <w:rsid w:val="00C15C66"/>
    <w:rsid w:val="00C15E87"/>
    <w:rsid w:val="00C16386"/>
    <w:rsid w:val="00C16675"/>
    <w:rsid w:val="00C16A98"/>
    <w:rsid w:val="00C16E7B"/>
    <w:rsid w:val="00C1720E"/>
    <w:rsid w:val="00C178DC"/>
    <w:rsid w:val="00C1792C"/>
    <w:rsid w:val="00C17B4A"/>
    <w:rsid w:val="00C17D13"/>
    <w:rsid w:val="00C2037C"/>
    <w:rsid w:val="00C203C1"/>
    <w:rsid w:val="00C20642"/>
    <w:rsid w:val="00C206E5"/>
    <w:rsid w:val="00C207E6"/>
    <w:rsid w:val="00C20962"/>
    <w:rsid w:val="00C2096E"/>
    <w:rsid w:val="00C20C82"/>
    <w:rsid w:val="00C20F36"/>
    <w:rsid w:val="00C2104E"/>
    <w:rsid w:val="00C2143C"/>
    <w:rsid w:val="00C2160A"/>
    <w:rsid w:val="00C216FD"/>
    <w:rsid w:val="00C21923"/>
    <w:rsid w:val="00C21EA1"/>
    <w:rsid w:val="00C21EBA"/>
    <w:rsid w:val="00C21FAE"/>
    <w:rsid w:val="00C224BF"/>
    <w:rsid w:val="00C2276C"/>
    <w:rsid w:val="00C22773"/>
    <w:rsid w:val="00C230BB"/>
    <w:rsid w:val="00C239CF"/>
    <w:rsid w:val="00C23AA1"/>
    <w:rsid w:val="00C23D1F"/>
    <w:rsid w:val="00C24722"/>
    <w:rsid w:val="00C24854"/>
    <w:rsid w:val="00C24DB6"/>
    <w:rsid w:val="00C24E6E"/>
    <w:rsid w:val="00C25354"/>
    <w:rsid w:val="00C2551C"/>
    <w:rsid w:val="00C25532"/>
    <w:rsid w:val="00C25612"/>
    <w:rsid w:val="00C25AA0"/>
    <w:rsid w:val="00C25D61"/>
    <w:rsid w:val="00C25FB2"/>
    <w:rsid w:val="00C26260"/>
    <w:rsid w:val="00C26304"/>
    <w:rsid w:val="00C2657C"/>
    <w:rsid w:val="00C26760"/>
    <w:rsid w:val="00C268FA"/>
    <w:rsid w:val="00C26A48"/>
    <w:rsid w:val="00C26C37"/>
    <w:rsid w:val="00C26EAE"/>
    <w:rsid w:val="00C27025"/>
    <w:rsid w:val="00C273A4"/>
    <w:rsid w:val="00C27DF7"/>
    <w:rsid w:val="00C27EAC"/>
    <w:rsid w:val="00C27FBB"/>
    <w:rsid w:val="00C27FF6"/>
    <w:rsid w:val="00C30710"/>
    <w:rsid w:val="00C3099D"/>
    <w:rsid w:val="00C314F5"/>
    <w:rsid w:val="00C31A79"/>
    <w:rsid w:val="00C31B6C"/>
    <w:rsid w:val="00C31D15"/>
    <w:rsid w:val="00C31DCE"/>
    <w:rsid w:val="00C32200"/>
    <w:rsid w:val="00C32BE7"/>
    <w:rsid w:val="00C33140"/>
    <w:rsid w:val="00C33233"/>
    <w:rsid w:val="00C33FFF"/>
    <w:rsid w:val="00C34138"/>
    <w:rsid w:val="00C345B3"/>
    <w:rsid w:val="00C3496B"/>
    <w:rsid w:val="00C34E35"/>
    <w:rsid w:val="00C34F58"/>
    <w:rsid w:val="00C35503"/>
    <w:rsid w:val="00C3571C"/>
    <w:rsid w:val="00C3588B"/>
    <w:rsid w:val="00C358D0"/>
    <w:rsid w:val="00C35A78"/>
    <w:rsid w:val="00C35AB9"/>
    <w:rsid w:val="00C35D17"/>
    <w:rsid w:val="00C35E71"/>
    <w:rsid w:val="00C36B6C"/>
    <w:rsid w:val="00C36ECF"/>
    <w:rsid w:val="00C3725E"/>
    <w:rsid w:val="00C3761C"/>
    <w:rsid w:val="00C377B9"/>
    <w:rsid w:val="00C37B2D"/>
    <w:rsid w:val="00C37E26"/>
    <w:rsid w:val="00C403F9"/>
    <w:rsid w:val="00C4085A"/>
    <w:rsid w:val="00C409E9"/>
    <w:rsid w:val="00C40D17"/>
    <w:rsid w:val="00C40E98"/>
    <w:rsid w:val="00C4114E"/>
    <w:rsid w:val="00C4180C"/>
    <w:rsid w:val="00C419CE"/>
    <w:rsid w:val="00C41CD4"/>
    <w:rsid w:val="00C41F89"/>
    <w:rsid w:val="00C41FF5"/>
    <w:rsid w:val="00C421FB"/>
    <w:rsid w:val="00C42588"/>
    <w:rsid w:val="00C4286E"/>
    <w:rsid w:val="00C42AE3"/>
    <w:rsid w:val="00C42AED"/>
    <w:rsid w:val="00C42C7E"/>
    <w:rsid w:val="00C42E70"/>
    <w:rsid w:val="00C43613"/>
    <w:rsid w:val="00C43732"/>
    <w:rsid w:val="00C4385B"/>
    <w:rsid w:val="00C43865"/>
    <w:rsid w:val="00C43B58"/>
    <w:rsid w:val="00C43C77"/>
    <w:rsid w:val="00C43E98"/>
    <w:rsid w:val="00C4427F"/>
    <w:rsid w:val="00C44552"/>
    <w:rsid w:val="00C445AA"/>
    <w:rsid w:val="00C446C3"/>
    <w:rsid w:val="00C44F9D"/>
    <w:rsid w:val="00C45091"/>
    <w:rsid w:val="00C450FE"/>
    <w:rsid w:val="00C45492"/>
    <w:rsid w:val="00C45517"/>
    <w:rsid w:val="00C45548"/>
    <w:rsid w:val="00C458A5"/>
    <w:rsid w:val="00C45C9F"/>
    <w:rsid w:val="00C460F7"/>
    <w:rsid w:val="00C46335"/>
    <w:rsid w:val="00C463C1"/>
    <w:rsid w:val="00C46708"/>
    <w:rsid w:val="00C46876"/>
    <w:rsid w:val="00C46F32"/>
    <w:rsid w:val="00C4799B"/>
    <w:rsid w:val="00C47E9B"/>
    <w:rsid w:val="00C47EB5"/>
    <w:rsid w:val="00C47F6B"/>
    <w:rsid w:val="00C50009"/>
    <w:rsid w:val="00C50099"/>
    <w:rsid w:val="00C501B0"/>
    <w:rsid w:val="00C50212"/>
    <w:rsid w:val="00C5043F"/>
    <w:rsid w:val="00C5067F"/>
    <w:rsid w:val="00C50793"/>
    <w:rsid w:val="00C50D37"/>
    <w:rsid w:val="00C50F8A"/>
    <w:rsid w:val="00C5158C"/>
    <w:rsid w:val="00C51724"/>
    <w:rsid w:val="00C51984"/>
    <w:rsid w:val="00C522DF"/>
    <w:rsid w:val="00C5246D"/>
    <w:rsid w:val="00C5283C"/>
    <w:rsid w:val="00C52C2C"/>
    <w:rsid w:val="00C5307B"/>
    <w:rsid w:val="00C530DF"/>
    <w:rsid w:val="00C53498"/>
    <w:rsid w:val="00C53B00"/>
    <w:rsid w:val="00C53CA1"/>
    <w:rsid w:val="00C53D57"/>
    <w:rsid w:val="00C5407F"/>
    <w:rsid w:val="00C540C9"/>
    <w:rsid w:val="00C54524"/>
    <w:rsid w:val="00C5454B"/>
    <w:rsid w:val="00C54637"/>
    <w:rsid w:val="00C547D3"/>
    <w:rsid w:val="00C54BF7"/>
    <w:rsid w:val="00C54CF4"/>
    <w:rsid w:val="00C54F2B"/>
    <w:rsid w:val="00C55378"/>
    <w:rsid w:val="00C55A1D"/>
    <w:rsid w:val="00C55CE6"/>
    <w:rsid w:val="00C55F54"/>
    <w:rsid w:val="00C55FF7"/>
    <w:rsid w:val="00C5602F"/>
    <w:rsid w:val="00C561AF"/>
    <w:rsid w:val="00C567E1"/>
    <w:rsid w:val="00C56F1D"/>
    <w:rsid w:val="00C57259"/>
    <w:rsid w:val="00C575B8"/>
    <w:rsid w:val="00C577F4"/>
    <w:rsid w:val="00C57A0A"/>
    <w:rsid w:val="00C57E7A"/>
    <w:rsid w:val="00C60277"/>
    <w:rsid w:val="00C6044D"/>
    <w:rsid w:val="00C60673"/>
    <w:rsid w:val="00C6067C"/>
    <w:rsid w:val="00C6068F"/>
    <w:rsid w:val="00C60B4C"/>
    <w:rsid w:val="00C60B65"/>
    <w:rsid w:val="00C60DA9"/>
    <w:rsid w:val="00C60EC1"/>
    <w:rsid w:val="00C6118D"/>
    <w:rsid w:val="00C61B1B"/>
    <w:rsid w:val="00C61BF0"/>
    <w:rsid w:val="00C62161"/>
    <w:rsid w:val="00C62223"/>
    <w:rsid w:val="00C6254B"/>
    <w:rsid w:val="00C62A01"/>
    <w:rsid w:val="00C62C10"/>
    <w:rsid w:val="00C62F74"/>
    <w:rsid w:val="00C63185"/>
    <w:rsid w:val="00C63A5E"/>
    <w:rsid w:val="00C63C81"/>
    <w:rsid w:val="00C63D70"/>
    <w:rsid w:val="00C63D74"/>
    <w:rsid w:val="00C63EDE"/>
    <w:rsid w:val="00C641A3"/>
    <w:rsid w:val="00C6463D"/>
    <w:rsid w:val="00C647E6"/>
    <w:rsid w:val="00C64C5D"/>
    <w:rsid w:val="00C652C0"/>
    <w:rsid w:val="00C65A74"/>
    <w:rsid w:val="00C65BFF"/>
    <w:rsid w:val="00C65EFB"/>
    <w:rsid w:val="00C66406"/>
    <w:rsid w:val="00C664E8"/>
    <w:rsid w:val="00C66CC3"/>
    <w:rsid w:val="00C66E63"/>
    <w:rsid w:val="00C66F3E"/>
    <w:rsid w:val="00C66F87"/>
    <w:rsid w:val="00C67098"/>
    <w:rsid w:val="00C67BFD"/>
    <w:rsid w:val="00C67EC5"/>
    <w:rsid w:val="00C70407"/>
    <w:rsid w:val="00C704E0"/>
    <w:rsid w:val="00C70621"/>
    <w:rsid w:val="00C70926"/>
    <w:rsid w:val="00C7096E"/>
    <w:rsid w:val="00C70CAC"/>
    <w:rsid w:val="00C70EBE"/>
    <w:rsid w:val="00C71160"/>
    <w:rsid w:val="00C71394"/>
    <w:rsid w:val="00C717D9"/>
    <w:rsid w:val="00C71D8B"/>
    <w:rsid w:val="00C7263D"/>
    <w:rsid w:val="00C731EC"/>
    <w:rsid w:val="00C73432"/>
    <w:rsid w:val="00C73533"/>
    <w:rsid w:val="00C7358D"/>
    <w:rsid w:val="00C73BEF"/>
    <w:rsid w:val="00C73FB5"/>
    <w:rsid w:val="00C7433C"/>
    <w:rsid w:val="00C74D25"/>
    <w:rsid w:val="00C74F52"/>
    <w:rsid w:val="00C75029"/>
    <w:rsid w:val="00C751E8"/>
    <w:rsid w:val="00C757F9"/>
    <w:rsid w:val="00C75B81"/>
    <w:rsid w:val="00C7627A"/>
    <w:rsid w:val="00C7661B"/>
    <w:rsid w:val="00C766A4"/>
    <w:rsid w:val="00C767CE"/>
    <w:rsid w:val="00C769EA"/>
    <w:rsid w:val="00C76C76"/>
    <w:rsid w:val="00C76D3D"/>
    <w:rsid w:val="00C76DF2"/>
    <w:rsid w:val="00C7705C"/>
    <w:rsid w:val="00C770D9"/>
    <w:rsid w:val="00C771C8"/>
    <w:rsid w:val="00C77AB7"/>
    <w:rsid w:val="00C77B17"/>
    <w:rsid w:val="00C77B4F"/>
    <w:rsid w:val="00C8035A"/>
    <w:rsid w:val="00C806CA"/>
    <w:rsid w:val="00C80AA1"/>
    <w:rsid w:val="00C80C33"/>
    <w:rsid w:val="00C81378"/>
    <w:rsid w:val="00C813A3"/>
    <w:rsid w:val="00C814B9"/>
    <w:rsid w:val="00C815CB"/>
    <w:rsid w:val="00C81A1F"/>
    <w:rsid w:val="00C81E1F"/>
    <w:rsid w:val="00C81F94"/>
    <w:rsid w:val="00C8205E"/>
    <w:rsid w:val="00C82989"/>
    <w:rsid w:val="00C829C1"/>
    <w:rsid w:val="00C82A27"/>
    <w:rsid w:val="00C82F7C"/>
    <w:rsid w:val="00C833F3"/>
    <w:rsid w:val="00C83532"/>
    <w:rsid w:val="00C8355D"/>
    <w:rsid w:val="00C83565"/>
    <w:rsid w:val="00C835FE"/>
    <w:rsid w:val="00C8398F"/>
    <w:rsid w:val="00C83CA1"/>
    <w:rsid w:val="00C83E0A"/>
    <w:rsid w:val="00C840B4"/>
    <w:rsid w:val="00C841EA"/>
    <w:rsid w:val="00C84299"/>
    <w:rsid w:val="00C84605"/>
    <w:rsid w:val="00C84EB0"/>
    <w:rsid w:val="00C8504C"/>
    <w:rsid w:val="00C857F2"/>
    <w:rsid w:val="00C85A7F"/>
    <w:rsid w:val="00C86022"/>
    <w:rsid w:val="00C860A0"/>
    <w:rsid w:val="00C86A22"/>
    <w:rsid w:val="00C86D98"/>
    <w:rsid w:val="00C86F02"/>
    <w:rsid w:val="00C8718A"/>
    <w:rsid w:val="00C87284"/>
    <w:rsid w:val="00C872ED"/>
    <w:rsid w:val="00C8760F"/>
    <w:rsid w:val="00C87BE2"/>
    <w:rsid w:val="00C9035E"/>
    <w:rsid w:val="00C9055B"/>
    <w:rsid w:val="00C90AA0"/>
    <w:rsid w:val="00C90E82"/>
    <w:rsid w:val="00C914EA"/>
    <w:rsid w:val="00C91564"/>
    <w:rsid w:val="00C91D64"/>
    <w:rsid w:val="00C92448"/>
    <w:rsid w:val="00C9250F"/>
    <w:rsid w:val="00C92786"/>
    <w:rsid w:val="00C929A1"/>
    <w:rsid w:val="00C92ED5"/>
    <w:rsid w:val="00C93AEA"/>
    <w:rsid w:val="00C93B42"/>
    <w:rsid w:val="00C94113"/>
    <w:rsid w:val="00C94234"/>
    <w:rsid w:val="00C943B3"/>
    <w:rsid w:val="00C943B8"/>
    <w:rsid w:val="00C9464F"/>
    <w:rsid w:val="00C9474F"/>
    <w:rsid w:val="00C94ACA"/>
    <w:rsid w:val="00C9509A"/>
    <w:rsid w:val="00C95158"/>
    <w:rsid w:val="00C95855"/>
    <w:rsid w:val="00C95DBC"/>
    <w:rsid w:val="00C96292"/>
    <w:rsid w:val="00C96296"/>
    <w:rsid w:val="00C962B9"/>
    <w:rsid w:val="00C96300"/>
    <w:rsid w:val="00C963DE"/>
    <w:rsid w:val="00C96514"/>
    <w:rsid w:val="00C96532"/>
    <w:rsid w:val="00C965D5"/>
    <w:rsid w:val="00C96A3E"/>
    <w:rsid w:val="00C96EA0"/>
    <w:rsid w:val="00C96F39"/>
    <w:rsid w:val="00C971A7"/>
    <w:rsid w:val="00C97460"/>
    <w:rsid w:val="00C9777A"/>
    <w:rsid w:val="00C979C4"/>
    <w:rsid w:val="00C97E0D"/>
    <w:rsid w:val="00CA01C5"/>
    <w:rsid w:val="00CA01D0"/>
    <w:rsid w:val="00CA026E"/>
    <w:rsid w:val="00CA03CE"/>
    <w:rsid w:val="00CA09BA"/>
    <w:rsid w:val="00CA0D41"/>
    <w:rsid w:val="00CA0D55"/>
    <w:rsid w:val="00CA0E16"/>
    <w:rsid w:val="00CA0EBC"/>
    <w:rsid w:val="00CA1AEF"/>
    <w:rsid w:val="00CA2520"/>
    <w:rsid w:val="00CA2714"/>
    <w:rsid w:val="00CA2796"/>
    <w:rsid w:val="00CA2931"/>
    <w:rsid w:val="00CA2D77"/>
    <w:rsid w:val="00CA3143"/>
    <w:rsid w:val="00CA3408"/>
    <w:rsid w:val="00CA3A4F"/>
    <w:rsid w:val="00CA406C"/>
    <w:rsid w:val="00CA421D"/>
    <w:rsid w:val="00CA46D4"/>
    <w:rsid w:val="00CA4BDE"/>
    <w:rsid w:val="00CA4E05"/>
    <w:rsid w:val="00CA4E68"/>
    <w:rsid w:val="00CA4F6A"/>
    <w:rsid w:val="00CA4FC5"/>
    <w:rsid w:val="00CA4FF6"/>
    <w:rsid w:val="00CA50FC"/>
    <w:rsid w:val="00CA5394"/>
    <w:rsid w:val="00CA59B9"/>
    <w:rsid w:val="00CA5ACD"/>
    <w:rsid w:val="00CA5B0F"/>
    <w:rsid w:val="00CA5BB5"/>
    <w:rsid w:val="00CA5FB3"/>
    <w:rsid w:val="00CA60A0"/>
    <w:rsid w:val="00CA614A"/>
    <w:rsid w:val="00CA63A4"/>
    <w:rsid w:val="00CA66F3"/>
    <w:rsid w:val="00CA69CA"/>
    <w:rsid w:val="00CA6A7D"/>
    <w:rsid w:val="00CA6AAB"/>
    <w:rsid w:val="00CA6B58"/>
    <w:rsid w:val="00CA72A6"/>
    <w:rsid w:val="00CA7F2A"/>
    <w:rsid w:val="00CB049C"/>
    <w:rsid w:val="00CB060C"/>
    <w:rsid w:val="00CB0652"/>
    <w:rsid w:val="00CB07AC"/>
    <w:rsid w:val="00CB1461"/>
    <w:rsid w:val="00CB1651"/>
    <w:rsid w:val="00CB1B13"/>
    <w:rsid w:val="00CB1BF0"/>
    <w:rsid w:val="00CB1C3C"/>
    <w:rsid w:val="00CB1CF8"/>
    <w:rsid w:val="00CB1E76"/>
    <w:rsid w:val="00CB1EEE"/>
    <w:rsid w:val="00CB2334"/>
    <w:rsid w:val="00CB2758"/>
    <w:rsid w:val="00CB2BAC"/>
    <w:rsid w:val="00CB2C4C"/>
    <w:rsid w:val="00CB2D12"/>
    <w:rsid w:val="00CB2D6D"/>
    <w:rsid w:val="00CB2DF2"/>
    <w:rsid w:val="00CB317E"/>
    <w:rsid w:val="00CB31B7"/>
    <w:rsid w:val="00CB33BB"/>
    <w:rsid w:val="00CB3612"/>
    <w:rsid w:val="00CB363A"/>
    <w:rsid w:val="00CB36DC"/>
    <w:rsid w:val="00CB3AB9"/>
    <w:rsid w:val="00CB3C3E"/>
    <w:rsid w:val="00CB3C89"/>
    <w:rsid w:val="00CB40D4"/>
    <w:rsid w:val="00CB40FA"/>
    <w:rsid w:val="00CB41A1"/>
    <w:rsid w:val="00CB421D"/>
    <w:rsid w:val="00CB4222"/>
    <w:rsid w:val="00CB4379"/>
    <w:rsid w:val="00CB4A91"/>
    <w:rsid w:val="00CB4B0E"/>
    <w:rsid w:val="00CB4CC8"/>
    <w:rsid w:val="00CB4F00"/>
    <w:rsid w:val="00CB5647"/>
    <w:rsid w:val="00CB592C"/>
    <w:rsid w:val="00CB62FD"/>
    <w:rsid w:val="00CB63DF"/>
    <w:rsid w:val="00CB678D"/>
    <w:rsid w:val="00CB6A2C"/>
    <w:rsid w:val="00CB6AA2"/>
    <w:rsid w:val="00CB6CF2"/>
    <w:rsid w:val="00CB6ED4"/>
    <w:rsid w:val="00CB6F71"/>
    <w:rsid w:val="00CB7377"/>
    <w:rsid w:val="00CB7395"/>
    <w:rsid w:val="00CB74C4"/>
    <w:rsid w:val="00CB7540"/>
    <w:rsid w:val="00CB7882"/>
    <w:rsid w:val="00CB78C8"/>
    <w:rsid w:val="00CB798D"/>
    <w:rsid w:val="00CB7BBB"/>
    <w:rsid w:val="00CB7C3C"/>
    <w:rsid w:val="00CB7FDB"/>
    <w:rsid w:val="00CC0088"/>
    <w:rsid w:val="00CC0312"/>
    <w:rsid w:val="00CC03D0"/>
    <w:rsid w:val="00CC0466"/>
    <w:rsid w:val="00CC04D8"/>
    <w:rsid w:val="00CC04F5"/>
    <w:rsid w:val="00CC07E8"/>
    <w:rsid w:val="00CC0ACB"/>
    <w:rsid w:val="00CC0E5B"/>
    <w:rsid w:val="00CC11C2"/>
    <w:rsid w:val="00CC1482"/>
    <w:rsid w:val="00CC159A"/>
    <w:rsid w:val="00CC1740"/>
    <w:rsid w:val="00CC19EB"/>
    <w:rsid w:val="00CC2548"/>
    <w:rsid w:val="00CC3039"/>
    <w:rsid w:val="00CC30BE"/>
    <w:rsid w:val="00CC30CF"/>
    <w:rsid w:val="00CC3153"/>
    <w:rsid w:val="00CC33A4"/>
    <w:rsid w:val="00CC33B6"/>
    <w:rsid w:val="00CC37B0"/>
    <w:rsid w:val="00CC3AE7"/>
    <w:rsid w:val="00CC3B84"/>
    <w:rsid w:val="00CC3C0E"/>
    <w:rsid w:val="00CC4143"/>
    <w:rsid w:val="00CC41B9"/>
    <w:rsid w:val="00CC42A2"/>
    <w:rsid w:val="00CC4478"/>
    <w:rsid w:val="00CC4678"/>
    <w:rsid w:val="00CC49DD"/>
    <w:rsid w:val="00CC4ADE"/>
    <w:rsid w:val="00CC5237"/>
    <w:rsid w:val="00CC534F"/>
    <w:rsid w:val="00CC57CD"/>
    <w:rsid w:val="00CC58CD"/>
    <w:rsid w:val="00CC5926"/>
    <w:rsid w:val="00CC5CF2"/>
    <w:rsid w:val="00CC6382"/>
    <w:rsid w:val="00CC651A"/>
    <w:rsid w:val="00CC6919"/>
    <w:rsid w:val="00CC6CEC"/>
    <w:rsid w:val="00CC6F5C"/>
    <w:rsid w:val="00CC71FF"/>
    <w:rsid w:val="00CC744E"/>
    <w:rsid w:val="00CC7786"/>
    <w:rsid w:val="00CC78A5"/>
    <w:rsid w:val="00CC7CE9"/>
    <w:rsid w:val="00CD0016"/>
    <w:rsid w:val="00CD0128"/>
    <w:rsid w:val="00CD0156"/>
    <w:rsid w:val="00CD022E"/>
    <w:rsid w:val="00CD0782"/>
    <w:rsid w:val="00CD1183"/>
    <w:rsid w:val="00CD19B8"/>
    <w:rsid w:val="00CD1C7E"/>
    <w:rsid w:val="00CD1FF7"/>
    <w:rsid w:val="00CD2121"/>
    <w:rsid w:val="00CD2248"/>
    <w:rsid w:val="00CD2392"/>
    <w:rsid w:val="00CD24AE"/>
    <w:rsid w:val="00CD28B0"/>
    <w:rsid w:val="00CD2917"/>
    <w:rsid w:val="00CD2BEE"/>
    <w:rsid w:val="00CD2CCE"/>
    <w:rsid w:val="00CD2F03"/>
    <w:rsid w:val="00CD322D"/>
    <w:rsid w:val="00CD324A"/>
    <w:rsid w:val="00CD326F"/>
    <w:rsid w:val="00CD33AF"/>
    <w:rsid w:val="00CD369E"/>
    <w:rsid w:val="00CD3859"/>
    <w:rsid w:val="00CD3BE4"/>
    <w:rsid w:val="00CD409E"/>
    <w:rsid w:val="00CD4665"/>
    <w:rsid w:val="00CD47F3"/>
    <w:rsid w:val="00CD4AED"/>
    <w:rsid w:val="00CD4B14"/>
    <w:rsid w:val="00CD4B3B"/>
    <w:rsid w:val="00CD4D47"/>
    <w:rsid w:val="00CD4E04"/>
    <w:rsid w:val="00CD4F74"/>
    <w:rsid w:val="00CD531B"/>
    <w:rsid w:val="00CD54BC"/>
    <w:rsid w:val="00CD55F0"/>
    <w:rsid w:val="00CD55F3"/>
    <w:rsid w:val="00CD56F7"/>
    <w:rsid w:val="00CD5B1A"/>
    <w:rsid w:val="00CD5EAF"/>
    <w:rsid w:val="00CD5F11"/>
    <w:rsid w:val="00CD5FCC"/>
    <w:rsid w:val="00CD62EA"/>
    <w:rsid w:val="00CD64D1"/>
    <w:rsid w:val="00CD6C01"/>
    <w:rsid w:val="00CD6CCD"/>
    <w:rsid w:val="00CD706A"/>
    <w:rsid w:val="00CD70E4"/>
    <w:rsid w:val="00CD72E7"/>
    <w:rsid w:val="00CD75A8"/>
    <w:rsid w:val="00CD7CA9"/>
    <w:rsid w:val="00CE0225"/>
    <w:rsid w:val="00CE02B2"/>
    <w:rsid w:val="00CE0474"/>
    <w:rsid w:val="00CE06C8"/>
    <w:rsid w:val="00CE10C4"/>
    <w:rsid w:val="00CE1125"/>
    <w:rsid w:val="00CE1416"/>
    <w:rsid w:val="00CE14E8"/>
    <w:rsid w:val="00CE1727"/>
    <w:rsid w:val="00CE1A20"/>
    <w:rsid w:val="00CE1DE6"/>
    <w:rsid w:val="00CE1E34"/>
    <w:rsid w:val="00CE225E"/>
    <w:rsid w:val="00CE239F"/>
    <w:rsid w:val="00CE2652"/>
    <w:rsid w:val="00CE2722"/>
    <w:rsid w:val="00CE2C0D"/>
    <w:rsid w:val="00CE3597"/>
    <w:rsid w:val="00CE3699"/>
    <w:rsid w:val="00CE37B1"/>
    <w:rsid w:val="00CE4132"/>
    <w:rsid w:val="00CE44DB"/>
    <w:rsid w:val="00CE4D45"/>
    <w:rsid w:val="00CE5168"/>
    <w:rsid w:val="00CE522E"/>
    <w:rsid w:val="00CE5389"/>
    <w:rsid w:val="00CE53BA"/>
    <w:rsid w:val="00CE576D"/>
    <w:rsid w:val="00CE59AE"/>
    <w:rsid w:val="00CE5FE5"/>
    <w:rsid w:val="00CE6569"/>
    <w:rsid w:val="00CE67B1"/>
    <w:rsid w:val="00CE6961"/>
    <w:rsid w:val="00CE6C9D"/>
    <w:rsid w:val="00CE72C2"/>
    <w:rsid w:val="00CE7331"/>
    <w:rsid w:val="00CE79EE"/>
    <w:rsid w:val="00CE7C4C"/>
    <w:rsid w:val="00CE7C77"/>
    <w:rsid w:val="00CE7D51"/>
    <w:rsid w:val="00CE7DB3"/>
    <w:rsid w:val="00CE7F1C"/>
    <w:rsid w:val="00CE7F92"/>
    <w:rsid w:val="00CF00E3"/>
    <w:rsid w:val="00CF0135"/>
    <w:rsid w:val="00CF03EA"/>
    <w:rsid w:val="00CF04E3"/>
    <w:rsid w:val="00CF04F7"/>
    <w:rsid w:val="00CF04FE"/>
    <w:rsid w:val="00CF0731"/>
    <w:rsid w:val="00CF08E1"/>
    <w:rsid w:val="00CF15FA"/>
    <w:rsid w:val="00CF1DF8"/>
    <w:rsid w:val="00CF209B"/>
    <w:rsid w:val="00CF2385"/>
    <w:rsid w:val="00CF2537"/>
    <w:rsid w:val="00CF2BCE"/>
    <w:rsid w:val="00CF2D3C"/>
    <w:rsid w:val="00CF2D9D"/>
    <w:rsid w:val="00CF2DAB"/>
    <w:rsid w:val="00CF314A"/>
    <w:rsid w:val="00CF317A"/>
    <w:rsid w:val="00CF31A9"/>
    <w:rsid w:val="00CF3422"/>
    <w:rsid w:val="00CF3640"/>
    <w:rsid w:val="00CF43A8"/>
    <w:rsid w:val="00CF4775"/>
    <w:rsid w:val="00CF4921"/>
    <w:rsid w:val="00CF4EE0"/>
    <w:rsid w:val="00CF5245"/>
    <w:rsid w:val="00CF5C6D"/>
    <w:rsid w:val="00CF5CA2"/>
    <w:rsid w:val="00CF65FA"/>
    <w:rsid w:val="00CF6CEF"/>
    <w:rsid w:val="00CF73A5"/>
    <w:rsid w:val="00CF7431"/>
    <w:rsid w:val="00CF7825"/>
    <w:rsid w:val="00CF7B2C"/>
    <w:rsid w:val="00CF7F34"/>
    <w:rsid w:val="00CF7FF3"/>
    <w:rsid w:val="00D00229"/>
    <w:rsid w:val="00D00576"/>
    <w:rsid w:val="00D005E1"/>
    <w:rsid w:val="00D00780"/>
    <w:rsid w:val="00D00A47"/>
    <w:rsid w:val="00D00A90"/>
    <w:rsid w:val="00D00F50"/>
    <w:rsid w:val="00D013C7"/>
    <w:rsid w:val="00D01887"/>
    <w:rsid w:val="00D01E9D"/>
    <w:rsid w:val="00D0206D"/>
    <w:rsid w:val="00D022BD"/>
    <w:rsid w:val="00D02B90"/>
    <w:rsid w:val="00D02CDA"/>
    <w:rsid w:val="00D02D7F"/>
    <w:rsid w:val="00D032FF"/>
    <w:rsid w:val="00D03519"/>
    <w:rsid w:val="00D0376E"/>
    <w:rsid w:val="00D03801"/>
    <w:rsid w:val="00D03BE6"/>
    <w:rsid w:val="00D03FB4"/>
    <w:rsid w:val="00D04594"/>
    <w:rsid w:val="00D047BB"/>
    <w:rsid w:val="00D04A1A"/>
    <w:rsid w:val="00D04A3D"/>
    <w:rsid w:val="00D05014"/>
    <w:rsid w:val="00D050D8"/>
    <w:rsid w:val="00D058AC"/>
    <w:rsid w:val="00D05D9A"/>
    <w:rsid w:val="00D06A12"/>
    <w:rsid w:val="00D06CE3"/>
    <w:rsid w:val="00D07553"/>
    <w:rsid w:val="00D07B58"/>
    <w:rsid w:val="00D07DA1"/>
    <w:rsid w:val="00D10109"/>
    <w:rsid w:val="00D1064F"/>
    <w:rsid w:val="00D106E6"/>
    <w:rsid w:val="00D10D5A"/>
    <w:rsid w:val="00D1105E"/>
    <w:rsid w:val="00D110FA"/>
    <w:rsid w:val="00D11201"/>
    <w:rsid w:val="00D1136F"/>
    <w:rsid w:val="00D11811"/>
    <w:rsid w:val="00D11960"/>
    <w:rsid w:val="00D11AD0"/>
    <w:rsid w:val="00D11CDB"/>
    <w:rsid w:val="00D12147"/>
    <w:rsid w:val="00D1274F"/>
    <w:rsid w:val="00D12AA7"/>
    <w:rsid w:val="00D12BDA"/>
    <w:rsid w:val="00D12D21"/>
    <w:rsid w:val="00D12D5D"/>
    <w:rsid w:val="00D12DA7"/>
    <w:rsid w:val="00D12DEA"/>
    <w:rsid w:val="00D12EE0"/>
    <w:rsid w:val="00D12FC5"/>
    <w:rsid w:val="00D13188"/>
    <w:rsid w:val="00D13261"/>
    <w:rsid w:val="00D13B4A"/>
    <w:rsid w:val="00D13C15"/>
    <w:rsid w:val="00D140E8"/>
    <w:rsid w:val="00D14F79"/>
    <w:rsid w:val="00D14FCE"/>
    <w:rsid w:val="00D150AF"/>
    <w:rsid w:val="00D150BA"/>
    <w:rsid w:val="00D151BD"/>
    <w:rsid w:val="00D154F2"/>
    <w:rsid w:val="00D15816"/>
    <w:rsid w:val="00D15824"/>
    <w:rsid w:val="00D15A09"/>
    <w:rsid w:val="00D15D62"/>
    <w:rsid w:val="00D15EB8"/>
    <w:rsid w:val="00D1612C"/>
    <w:rsid w:val="00D161BD"/>
    <w:rsid w:val="00D16953"/>
    <w:rsid w:val="00D16986"/>
    <w:rsid w:val="00D1721C"/>
    <w:rsid w:val="00D17273"/>
    <w:rsid w:val="00D1785F"/>
    <w:rsid w:val="00D17DF2"/>
    <w:rsid w:val="00D17E67"/>
    <w:rsid w:val="00D20575"/>
    <w:rsid w:val="00D20638"/>
    <w:rsid w:val="00D2109D"/>
    <w:rsid w:val="00D21779"/>
    <w:rsid w:val="00D2181F"/>
    <w:rsid w:val="00D21C59"/>
    <w:rsid w:val="00D21F55"/>
    <w:rsid w:val="00D223F7"/>
    <w:rsid w:val="00D22708"/>
    <w:rsid w:val="00D22982"/>
    <w:rsid w:val="00D22AB8"/>
    <w:rsid w:val="00D22D7C"/>
    <w:rsid w:val="00D22EA1"/>
    <w:rsid w:val="00D22F6A"/>
    <w:rsid w:val="00D2329E"/>
    <w:rsid w:val="00D23360"/>
    <w:rsid w:val="00D234AA"/>
    <w:rsid w:val="00D235E2"/>
    <w:rsid w:val="00D23868"/>
    <w:rsid w:val="00D23875"/>
    <w:rsid w:val="00D238A1"/>
    <w:rsid w:val="00D238BD"/>
    <w:rsid w:val="00D23925"/>
    <w:rsid w:val="00D23B63"/>
    <w:rsid w:val="00D23F66"/>
    <w:rsid w:val="00D241EF"/>
    <w:rsid w:val="00D242C3"/>
    <w:rsid w:val="00D2459C"/>
    <w:rsid w:val="00D24698"/>
    <w:rsid w:val="00D24CDD"/>
    <w:rsid w:val="00D24D92"/>
    <w:rsid w:val="00D24DAE"/>
    <w:rsid w:val="00D24DDD"/>
    <w:rsid w:val="00D25338"/>
    <w:rsid w:val="00D25381"/>
    <w:rsid w:val="00D255FF"/>
    <w:rsid w:val="00D25C2E"/>
    <w:rsid w:val="00D25DE1"/>
    <w:rsid w:val="00D26699"/>
    <w:rsid w:val="00D268CF"/>
    <w:rsid w:val="00D26AB8"/>
    <w:rsid w:val="00D26B4F"/>
    <w:rsid w:val="00D26E3C"/>
    <w:rsid w:val="00D27466"/>
    <w:rsid w:val="00D2747A"/>
    <w:rsid w:val="00D2759D"/>
    <w:rsid w:val="00D27699"/>
    <w:rsid w:val="00D27C5A"/>
    <w:rsid w:val="00D27EE7"/>
    <w:rsid w:val="00D305B1"/>
    <w:rsid w:val="00D3096C"/>
    <w:rsid w:val="00D30987"/>
    <w:rsid w:val="00D309C1"/>
    <w:rsid w:val="00D310DD"/>
    <w:rsid w:val="00D3146C"/>
    <w:rsid w:val="00D31562"/>
    <w:rsid w:val="00D31B7E"/>
    <w:rsid w:val="00D31D54"/>
    <w:rsid w:val="00D31EB4"/>
    <w:rsid w:val="00D3276E"/>
    <w:rsid w:val="00D32996"/>
    <w:rsid w:val="00D3306F"/>
    <w:rsid w:val="00D3323C"/>
    <w:rsid w:val="00D33747"/>
    <w:rsid w:val="00D33CA3"/>
    <w:rsid w:val="00D33F11"/>
    <w:rsid w:val="00D341FF"/>
    <w:rsid w:val="00D34398"/>
    <w:rsid w:val="00D3467E"/>
    <w:rsid w:val="00D347A2"/>
    <w:rsid w:val="00D347D1"/>
    <w:rsid w:val="00D3484B"/>
    <w:rsid w:val="00D349B2"/>
    <w:rsid w:val="00D34A51"/>
    <w:rsid w:val="00D34F8D"/>
    <w:rsid w:val="00D34FCD"/>
    <w:rsid w:val="00D35639"/>
    <w:rsid w:val="00D36157"/>
    <w:rsid w:val="00D367B8"/>
    <w:rsid w:val="00D36918"/>
    <w:rsid w:val="00D3696E"/>
    <w:rsid w:val="00D36B91"/>
    <w:rsid w:val="00D36C2C"/>
    <w:rsid w:val="00D36E17"/>
    <w:rsid w:val="00D371D5"/>
    <w:rsid w:val="00D3751F"/>
    <w:rsid w:val="00D3754D"/>
    <w:rsid w:val="00D375F2"/>
    <w:rsid w:val="00D37774"/>
    <w:rsid w:val="00D37813"/>
    <w:rsid w:val="00D3787E"/>
    <w:rsid w:val="00D37926"/>
    <w:rsid w:val="00D379D3"/>
    <w:rsid w:val="00D37D84"/>
    <w:rsid w:val="00D37D8E"/>
    <w:rsid w:val="00D40543"/>
    <w:rsid w:val="00D40AEE"/>
    <w:rsid w:val="00D4130C"/>
    <w:rsid w:val="00D4184D"/>
    <w:rsid w:val="00D41E44"/>
    <w:rsid w:val="00D420EA"/>
    <w:rsid w:val="00D42378"/>
    <w:rsid w:val="00D42414"/>
    <w:rsid w:val="00D42570"/>
    <w:rsid w:val="00D426F4"/>
    <w:rsid w:val="00D42870"/>
    <w:rsid w:val="00D42B1C"/>
    <w:rsid w:val="00D42B74"/>
    <w:rsid w:val="00D42E1F"/>
    <w:rsid w:val="00D42EE7"/>
    <w:rsid w:val="00D433A6"/>
    <w:rsid w:val="00D436E8"/>
    <w:rsid w:val="00D43C03"/>
    <w:rsid w:val="00D43CCE"/>
    <w:rsid w:val="00D4406E"/>
    <w:rsid w:val="00D44113"/>
    <w:rsid w:val="00D4484A"/>
    <w:rsid w:val="00D449D4"/>
    <w:rsid w:val="00D44D61"/>
    <w:rsid w:val="00D45078"/>
    <w:rsid w:val="00D45692"/>
    <w:rsid w:val="00D46127"/>
    <w:rsid w:val="00D46683"/>
    <w:rsid w:val="00D476A0"/>
    <w:rsid w:val="00D47862"/>
    <w:rsid w:val="00D479C0"/>
    <w:rsid w:val="00D506B6"/>
    <w:rsid w:val="00D508E5"/>
    <w:rsid w:val="00D50995"/>
    <w:rsid w:val="00D50C65"/>
    <w:rsid w:val="00D50FEA"/>
    <w:rsid w:val="00D5159E"/>
    <w:rsid w:val="00D5178A"/>
    <w:rsid w:val="00D519F3"/>
    <w:rsid w:val="00D51CC7"/>
    <w:rsid w:val="00D5220C"/>
    <w:rsid w:val="00D52C61"/>
    <w:rsid w:val="00D5305D"/>
    <w:rsid w:val="00D5326F"/>
    <w:rsid w:val="00D532A3"/>
    <w:rsid w:val="00D53378"/>
    <w:rsid w:val="00D537D2"/>
    <w:rsid w:val="00D53B7D"/>
    <w:rsid w:val="00D5413B"/>
    <w:rsid w:val="00D549CB"/>
    <w:rsid w:val="00D54B42"/>
    <w:rsid w:val="00D54D60"/>
    <w:rsid w:val="00D54F1C"/>
    <w:rsid w:val="00D5539C"/>
    <w:rsid w:val="00D558E0"/>
    <w:rsid w:val="00D55979"/>
    <w:rsid w:val="00D55BA2"/>
    <w:rsid w:val="00D55D20"/>
    <w:rsid w:val="00D55E2F"/>
    <w:rsid w:val="00D55EDE"/>
    <w:rsid w:val="00D560A3"/>
    <w:rsid w:val="00D5659D"/>
    <w:rsid w:val="00D56A12"/>
    <w:rsid w:val="00D56C64"/>
    <w:rsid w:val="00D56CBA"/>
    <w:rsid w:val="00D57C95"/>
    <w:rsid w:val="00D57E3D"/>
    <w:rsid w:val="00D57FEE"/>
    <w:rsid w:val="00D601E8"/>
    <w:rsid w:val="00D60424"/>
    <w:rsid w:val="00D6042E"/>
    <w:rsid w:val="00D61900"/>
    <w:rsid w:val="00D61A05"/>
    <w:rsid w:val="00D62249"/>
    <w:rsid w:val="00D623A6"/>
    <w:rsid w:val="00D62492"/>
    <w:rsid w:val="00D627EE"/>
    <w:rsid w:val="00D62AB8"/>
    <w:rsid w:val="00D62C9B"/>
    <w:rsid w:val="00D62D33"/>
    <w:rsid w:val="00D62FEE"/>
    <w:rsid w:val="00D6334C"/>
    <w:rsid w:val="00D6354D"/>
    <w:rsid w:val="00D63B98"/>
    <w:rsid w:val="00D63EE1"/>
    <w:rsid w:val="00D64215"/>
    <w:rsid w:val="00D645C5"/>
    <w:rsid w:val="00D646FF"/>
    <w:rsid w:val="00D64702"/>
    <w:rsid w:val="00D649E2"/>
    <w:rsid w:val="00D64AB1"/>
    <w:rsid w:val="00D64D2A"/>
    <w:rsid w:val="00D65082"/>
    <w:rsid w:val="00D65330"/>
    <w:rsid w:val="00D65345"/>
    <w:rsid w:val="00D654CB"/>
    <w:rsid w:val="00D655DB"/>
    <w:rsid w:val="00D660BF"/>
    <w:rsid w:val="00D66571"/>
    <w:rsid w:val="00D66595"/>
    <w:rsid w:val="00D668B9"/>
    <w:rsid w:val="00D674FF"/>
    <w:rsid w:val="00D6770A"/>
    <w:rsid w:val="00D67C29"/>
    <w:rsid w:val="00D67C86"/>
    <w:rsid w:val="00D67D3D"/>
    <w:rsid w:val="00D701CA"/>
    <w:rsid w:val="00D70396"/>
    <w:rsid w:val="00D7085F"/>
    <w:rsid w:val="00D70B97"/>
    <w:rsid w:val="00D70CA0"/>
    <w:rsid w:val="00D710C0"/>
    <w:rsid w:val="00D71434"/>
    <w:rsid w:val="00D7163A"/>
    <w:rsid w:val="00D718CA"/>
    <w:rsid w:val="00D71A4C"/>
    <w:rsid w:val="00D71C80"/>
    <w:rsid w:val="00D72336"/>
    <w:rsid w:val="00D72637"/>
    <w:rsid w:val="00D72CD3"/>
    <w:rsid w:val="00D72DBB"/>
    <w:rsid w:val="00D72DC9"/>
    <w:rsid w:val="00D7333A"/>
    <w:rsid w:val="00D73614"/>
    <w:rsid w:val="00D737CE"/>
    <w:rsid w:val="00D739CB"/>
    <w:rsid w:val="00D73A36"/>
    <w:rsid w:val="00D73C35"/>
    <w:rsid w:val="00D74032"/>
    <w:rsid w:val="00D7409A"/>
    <w:rsid w:val="00D74152"/>
    <w:rsid w:val="00D74692"/>
    <w:rsid w:val="00D74D5F"/>
    <w:rsid w:val="00D75063"/>
    <w:rsid w:val="00D7514C"/>
    <w:rsid w:val="00D7519E"/>
    <w:rsid w:val="00D75563"/>
    <w:rsid w:val="00D75879"/>
    <w:rsid w:val="00D75C45"/>
    <w:rsid w:val="00D75CD2"/>
    <w:rsid w:val="00D76189"/>
    <w:rsid w:val="00D767D0"/>
    <w:rsid w:val="00D773F7"/>
    <w:rsid w:val="00D7742C"/>
    <w:rsid w:val="00D7785D"/>
    <w:rsid w:val="00D779EF"/>
    <w:rsid w:val="00D77E65"/>
    <w:rsid w:val="00D801EA"/>
    <w:rsid w:val="00D80A66"/>
    <w:rsid w:val="00D80B2C"/>
    <w:rsid w:val="00D80C57"/>
    <w:rsid w:val="00D80D90"/>
    <w:rsid w:val="00D810EC"/>
    <w:rsid w:val="00D81302"/>
    <w:rsid w:val="00D8136D"/>
    <w:rsid w:val="00D8139F"/>
    <w:rsid w:val="00D8167D"/>
    <w:rsid w:val="00D819D7"/>
    <w:rsid w:val="00D8260E"/>
    <w:rsid w:val="00D82FCD"/>
    <w:rsid w:val="00D83609"/>
    <w:rsid w:val="00D83905"/>
    <w:rsid w:val="00D839CF"/>
    <w:rsid w:val="00D846DF"/>
    <w:rsid w:val="00D84962"/>
    <w:rsid w:val="00D85903"/>
    <w:rsid w:val="00D85CA1"/>
    <w:rsid w:val="00D86137"/>
    <w:rsid w:val="00D863C2"/>
    <w:rsid w:val="00D86882"/>
    <w:rsid w:val="00D86CE3"/>
    <w:rsid w:val="00D86CE9"/>
    <w:rsid w:val="00D86F94"/>
    <w:rsid w:val="00D878E0"/>
    <w:rsid w:val="00D878E8"/>
    <w:rsid w:val="00D87B83"/>
    <w:rsid w:val="00D87CB6"/>
    <w:rsid w:val="00D904BE"/>
    <w:rsid w:val="00D907C4"/>
    <w:rsid w:val="00D90D6D"/>
    <w:rsid w:val="00D911D8"/>
    <w:rsid w:val="00D91247"/>
    <w:rsid w:val="00D9126F"/>
    <w:rsid w:val="00D9152A"/>
    <w:rsid w:val="00D9157B"/>
    <w:rsid w:val="00D9161F"/>
    <w:rsid w:val="00D91721"/>
    <w:rsid w:val="00D91749"/>
    <w:rsid w:val="00D91914"/>
    <w:rsid w:val="00D91A90"/>
    <w:rsid w:val="00D91EDE"/>
    <w:rsid w:val="00D921A0"/>
    <w:rsid w:val="00D9232E"/>
    <w:rsid w:val="00D92888"/>
    <w:rsid w:val="00D93320"/>
    <w:rsid w:val="00D93440"/>
    <w:rsid w:val="00D93448"/>
    <w:rsid w:val="00D93D6F"/>
    <w:rsid w:val="00D94017"/>
    <w:rsid w:val="00D943D4"/>
    <w:rsid w:val="00D94465"/>
    <w:rsid w:val="00D944E3"/>
    <w:rsid w:val="00D944EF"/>
    <w:rsid w:val="00D9459F"/>
    <w:rsid w:val="00D94609"/>
    <w:rsid w:val="00D946C9"/>
    <w:rsid w:val="00D94872"/>
    <w:rsid w:val="00D94D81"/>
    <w:rsid w:val="00D94E25"/>
    <w:rsid w:val="00D94FBE"/>
    <w:rsid w:val="00D95056"/>
    <w:rsid w:val="00D95416"/>
    <w:rsid w:val="00D9549B"/>
    <w:rsid w:val="00D95775"/>
    <w:rsid w:val="00D96592"/>
    <w:rsid w:val="00D96D9A"/>
    <w:rsid w:val="00D96F1E"/>
    <w:rsid w:val="00D972DD"/>
    <w:rsid w:val="00D97D94"/>
    <w:rsid w:val="00DA066D"/>
    <w:rsid w:val="00DA07C2"/>
    <w:rsid w:val="00DA098C"/>
    <w:rsid w:val="00DA0E01"/>
    <w:rsid w:val="00DA177F"/>
    <w:rsid w:val="00DA1862"/>
    <w:rsid w:val="00DA198D"/>
    <w:rsid w:val="00DA1CCB"/>
    <w:rsid w:val="00DA1CF7"/>
    <w:rsid w:val="00DA1D30"/>
    <w:rsid w:val="00DA23B1"/>
    <w:rsid w:val="00DA2565"/>
    <w:rsid w:val="00DA27DC"/>
    <w:rsid w:val="00DA2906"/>
    <w:rsid w:val="00DA2B0A"/>
    <w:rsid w:val="00DA2BBA"/>
    <w:rsid w:val="00DA2D4D"/>
    <w:rsid w:val="00DA3189"/>
    <w:rsid w:val="00DA3983"/>
    <w:rsid w:val="00DA3B08"/>
    <w:rsid w:val="00DA3B9E"/>
    <w:rsid w:val="00DA3CC1"/>
    <w:rsid w:val="00DA3D99"/>
    <w:rsid w:val="00DA3FD8"/>
    <w:rsid w:val="00DA410C"/>
    <w:rsid w:val="00DA4921"/>
    <w:rsid w:val="00DA499C"/>
    <w:rsid w:val="00DA4B05"/>
    <w:rsid w:val="00DA508B"/>
    <w:rsid w:val="00DA5192"/>
    <w:rsid w:val="00DA519C"/>
    <w:rsid w:val="00DA5477"/>
    <w:rsid w:val="00DA5702"/>
    <w:rsid w:val="00DA6116"/>
    <w:rsid w:val="00DA61BD"/>
    <w:rsid w:val="00DA6226"/>
    <w:rsid w:val="00DA6459"/>
    <w:rsid w:val="00DA64E9"/>
    <w:rsid w:val="00DA683C"/>
    <w:rsid w:val="00DA69A0"/>
    <w:rsid w:val="00DA6A59"/>
    <w:rsid w:val="00DA6ABF"/>
    <w:rsid w:val="00DA6AC4"/>
    <w:rsid w:val="00DA6B8B"/>
    <w:rsid w:val="00DA7339"/>
    <w:rsid w:val="00DA76BD"/>
    <w:rsid w:val="00DA783C"/>
    <w:rsid w:val="00DB07CC"/>
    <w:rsid w:val="00DB0C42"/>
    <w:rsid w:val="00DB0CD0"/>
    <w:rsid w:val="00DB0DD7"/>
    <w:rsid w:val="00DB0EA9"/>
    <w:rsid w:val="00DB16F2"/>
    <w:rsid w:val="00DB19D2"/>
    <w:rsid w:val="00DB1C09"/>
    <w:rsid w:val="00DB1CEC"/>
    <w:rsid w:val="00DB1D6D"/>
    <w:rsid w:val="00DB1F0B"/>
    <w:rsid w:val="00DB26C9"/>
    <w:rsid w:val="00DB2D06"/>
    <w:rsid w:val="00DB2D61"/>
    <w:rsid w:val="00DB3097"/>
    <w:rsid w:val="00DB36F8"/>
    <w:rsid w:val="00DB3973"/>
    <w:rsid w:val="00DB3A84"/>
    <w:rsid w:val="00DB40F6"/>
    <w:rsid w:val="00DB4107"/>
    <w:rsid w:val="00DB47D1"/>
    <w:rsid w:val="00DB51B4"/>
    <w:rsid w:val="00DB51C8"/>
    <w:rsid w:val="00DB5347"/>
    <w:rsid w:val="00DB58A8"/>
    <w:rsid w:val="00DB5C19"/>
    <w:rsid w:val="00DB5DEE"/>
    <w:rsid w:val="00DB622D"/>
    <w:rsid w:val="00DB63D2"/>
    <w:rsid w:val="00DB6480"/>
    <w:rsid w:val="00DB650D"/>
    <w:rsid w:val="00DB673D"/>
    <w:rsid w:val="00DB6951"/>
    <w:rsid w:val="00DB6A44"/>
    <w:rsid w:val="00DB6C26"/>
    <w:rsid w:val="00DB6D9A"/>
    <w:rsid w:val="00DB729A"/>
    <w:rsid w:val="00DB7629"/>
    <w:rsid w:val="00DB785E"/>
    <w:rsid w:val="00DB791D"/>
    <w:rsid w:val="00DB7DE9"/>
    <w:rsid w:val="00DB7DEA"/>
    <w:rsid w:val="00DB7F74"/>
    <w:rsid w:val="00DC0066"/>
    <w:rsid w:val="00DC0740"/>
    <w:rsid w:val="00DC0B1E"/>
    <w:rsid w:val="00DC0F82"/>
    <w:rsid w:val="00DC1018"/>
    <w:rsid w:val="00DC11F5"/>
    <w:rsid w:val="00DC1449"/>
    <w:rsid w:val="00DC1698"/>
    <w:rsid w:val="00DC1BE6"/>
    <w:rsid w:val="00DC1F4C"/>
    <w:rsid w:val="00DC21D7"/>
    <w:rsid w:val="00DC2763"/>
    <w:rsid w:val="00DC29B5"/>
    <w:rsid w:val="00DC2EC1"/>
    <w:rsid w:val="00DC3006"/>
    <w:rsid w:val="00DC3239"/>
    <w:rsid w:val="00DC32E7"/>
    <w:rsid w:val="00DC3347"/>
    <w:rsid w:val="00DC3685"/>
    <w:rsid w:val="00DC3E97"/>
    <w:rsid w:val="00DC3F1E"/>
    <w:rsid w:val="00DC3FD3"/>
    <w:rsid w:val="00DC4075"/>
    <w:rsid w:val="00DC42C9"/>
    <w:rsid w:val="00DC493F"/>
    <w:rsid w:val="00DC506C"/>
    <w:rsid w:val="00DC52CF"/>
    <w:rsid w:val="00DC543A"/>
    <w:rsid w:val="00DC54F8"/>
    <w:rsid w:val="00DC572E"/>
    <w:rsid w:val="00DC5E50"/>
    <w:rsid w:val="00DC6012"/>
    <w:rsid w:val="00DC6750"/>
    <w:rsid w:val="00DC67B3"/>
    <w:rsid w:val="00DC6D84"/>
    <w:rsid w:val="00DC6E95"/>
    <w:rsid w:val="00DC78A9"/>
    <w:rsid w:val="00DC7A3C"/>
    <w:rsid w:val="00DC7A64"/>
    <w:rsid w:val="00DC7CCE"/>
    <w:rsid w:val="00DC7EF1"/>
    <w:rsid w:val="00DD026F"/>
    <w:rsid w:val="00DD06BC"/>
    <w:rsid w:val="00DD0F47"/>
    <w:rsid w:val="00DD12EA"/>
    <w:rsid w:val="00DD149E"/>
    <w:rsid w:val="00DD14E8"/>
    <w:rsid w:val="00DD161F"/>
    <w:rsid w:val="00DD1685"/>
    <w:rsid w:val="00DD169A"/>
    <w:rsid w:val="00DD170F"/>
    <w:rsid w:val="00DD1E50"/>
    <w:rsid w:val="00DD2860"/>
    <w:rsid w:val="00DD28EB"/>
    <w:rsid w:val="00DD2F0D"/>
    <w:rsid w:val="00DD303E"/>
    <w:rsid w:val="00DD3299"/>
    <w:rsid w:val="00DD32F1"/>
    <w:rsid w:val="00DD3437"/>
    <w:rsid w:val="00DD3614"/>
    <w:rsid w:val="00DD382E"/>
    <w:rsid w:val="00DD3972"/>
    <w:rsid w:val="00DD3CA5"/>
    <w:rsid w:val="00DD3E02"/>
    <w:rsid w:val="00DD3ED6"/>
    <w:rsid w:val="00DD4307"/>
    <w:rsid w:val="00DD4421"/>
    <w:rsid w:val="00DD4844"/>
    <w:rsid w:val="00DD4E37"/>
    <w:rsid w:val="00DD5751"/>
    <w:rsid w:val="00DD62B4"/>
    <w:rsid w:val="00DD6301"/>
    <w:rsid w:val="00DD6663"/>
    <w:rsid w:val="00DD686C"/>
    <w:rsid w:val="00DD6A18"/>
    <w:rsid w:val="00DD6BC5"/>
    <w:rsid w:val="00DD6BF4"/>
    <w:rsid w:val="00DD6F08"/>
    <w:rsid w:val="00DD7158"/>
    <w:rsid w:val="00DD726E"/>
    <w:rsid w:val="00DD726F"/>
    <w:rsid w:val="00DD72AF"/>
    <w:rsid w:val="00DD72C2"/>
    <w:rsid w:val="00DD742F"/>
    <w:rsid w:val="00DD792A"/>
    <w:rsid w:val="00DE0605"/>
    <w:rsid w:val="00DE0C43"/>
    <w:rsid w:val="00DE0F38"/>
    <w:rsid w:val="00DE0F56"/>
    <w:rsid w:val="00DE0FBE"/>
    <w:rsid w:val="00DE0FE1"/>
    <w:rsid w:val="00DE1269"/>
    <w:rsid w:val="00DE1414"/>
    <w:rsid w:val="00DE1594"/>
    <w:rsid w:val="00DE1900"/>
    <w:rsid w:val="00DE1D40"/>
    <w:rsid w:val="00DE1EF2"/>
    <w:rsid w:val="00DE1F7A"/>
    <w:rsid w:val="00DE2370"/>
    <w:rsid w:val="00DE269A"/>
    <w:rsid w:val="00DE288F"/>
    <w:rsid w:val="00DE2CF4"/>
    <w:rsid w:val="00DE2D96"/>
    <w:rsid w:val="00DE2D98"/>
    <w:rsid w:val="00DE2DF7"/>
    <w:rsid w:val="00DE2FB2"/>
    <w:rsid w:val="00DE30DA"/>
    <w:rsid w:val="00DE336F"/>
    <w:rsid w:val="00DE356D"/>
    <w:rsid w:val="00DE3B8D"/>
    <w:rsid w:val="00DE3C45"/>
    <w:rsid w:val="00DE3CE7"/>
    <w:rsid w:val="00DE3EDA"/>
    <w:rsid w:val="00DE464E"/>
    <w:rsid w:val="00DE4859"/>
    <w:rsid w:val="00DE4900"/>
    <w:rsid w:val="00DE4CD4"/>
    <w:rsid w:val="00DE4F10"/>
    <w:rsid w:val="00DE51DC"/>
    <w:rsid w:val="00DE5482"/>
    <w:rsid w:val="00DE54E9"/>
    <w:rsid w:val="00DE5631"/>
    <w:rsid w:val="00DE56A2"/>
    <w:rsid w:val="00DE56D6"/>
    <w:rsid w:val="00DE5A5A"/>
    <w:rsid w:val="00DE643E"/>
    <w:rsid w:val="00DE6494"/>
    <w:rsid w:val="00DE649D"/>
    <w:rsid w:val="00DE6602"/>
    <w:rsid w:val="00DE6B58"/>
    <w:rsid w:val="00DE6DC5"/>
    <w:rsid w:val="00DE6E9E"/>
    <w:rsid w:val="00DE73E8"/>
    <w:rsid w:val="00DE7413"/>
    <w:rsid w:val="00DE7899"/>
    <w:rsid w:val="00DE7930"/>
    <w:rsid w:val="00DE79A5"/>
    <w:rsid w:val="00DE7B87"/>
    <w:rsid w:val="00DE7F2E"/>
    <w:rsid w:val="00DF034A"/>
    <w:rsid w:val="00DF0777"/>
    <w:rsid w:val="00DF07E3"/>
    <w:rsid w:val="00DF0B4B"/>
    <w:rsid w:val="00DF0BC5"/>
    <w:rsid w:val="00DF0DCA"/>
    <w:rsid w:val="00DF0ECD"/>
    <w:rsid w:val="00DF0FFB"/>
    <w:rsid w:val="00DF1244"/>
    <w:rsid w:val="00DF12FD"/>
    <w:rsid w:val="00DF1BEF"/>
    <w:rsid w:val="00DF1D7C"/>
    <w:rsid w:val="00DF211E"/>
    <w:rsid w:val="00DF2327"/>
    <w:rsid w:val="00DF254F"/>
    <w:rsid w:val="00DF2E6F"/>
    <w:rsid w:val="00DF3598"/>
    <w:rsid w:val="00DF371D"/>
    <w:rsid w:val="00DF3D35"/>
    <w:rsid w:val="00DF3DB1"/>
    <w:rsid w:val="00DF3EF3"/>
    <w:rsid w:val="00DF4C63"/>
    <w:rsid w:val="00DF5169"/>
    <w:rsid w:val="00DF57CA"/>
    <w:rsid w:val="00DF592F"/>
    <w:rsid w:val="00DF5955"/>
    <w:rsid w:val="00DF59AA"/>
    <w:rsid w:val="00DF5DA6"/>
    <w:rsid w:val="00DF602D"/>
    <w:rsid w:val="00DF60A7"/>
    <w:rsid w:val="00DF66B0"/>
    <w:rsid w:val="00DF6BBD"/>
    <w:rsid w:val="00DF6E76"/>
    <w:rsid w:val="00DF7261"/>
    <w:rsid w:val="00DF75DB"/>
    <w:rsid w:val="00DF768B"/>
    <w:rsid w:val="00DF77DF"/>
    <w:rsid w:val="00DF7CC6"/>
    <w:rsid w:val="00E00419"/>
    <w:rsid w:val="00E00941"/>
    <w:rsid w:val="00E00BA3"/>
    <w:rsid w:val="00E00C5B"/>
    <w:rsid w:val="00E00CCF"/>
    <w:rsid w:val="00E00F5B"/>
    <w:rsid w:val="00E0103E"/>
    <w:rsid w:val="00E010A3"/>
    <w:rsid w:val="00E012C3"/>
    <w:rsid w:val="00E019F1"/>
    <w:rsid w:val="00E01B04"/>
    <w:rsid w:val="00E01CD1"/>
    <w:rsid w:val="00E020AC"/>
    <w:rsid w:val="00E0211E"/>
    <w:rsid w:val="00E023C5"/>
    <w:rsid w:val="00E0259D"/>
    <w:rsid w:val="00E026FE"/>
    <w:rsid w:val="00E0280F"/>
    <w:rsid w:val="00E02B5B"/>
    <w:rsid w:val="00E02D9D"/>
    <w:rsid w:val="00E02E34"/>
    <w:rsid w:val="00E02E4D"/>
    <w:rsid w:val="00E03088"/>
    <w:rsid w:val="00E030EF"/>
    <w:rsid w:val="00E03229"/>
    <w:rsid w:val="00E0352C"/>
    <w:rsid w:val="00E03535"/>
    <w:rsid w:val="00E035A6"/>
    <w:rsid w:val="00E0360E"/>
    <w:rsid w:val="00E036E8"/>
    <w:rsid w:val="00E0374E"/>
    <w:rsid w:val="00E04C6F"/>
    <w:rsid w:val="00E04E22"/>
    <w:rsid w:val="00E04F05"/>
    <w:rsid w:val="00E04F3A"/>
    <w:rsid w:val="00E05318"/>
    <w:rsid w:val="00E054E6"/>
    <w:rsid w:val="00E05B67"/>
    <w:rsid w:val="00E06124"/>
    <w:rsid w:val="00E065B7"/>
    <w:rsid w:val="00E0666D"/>
    <w:rsid w:val="00E06731"/>
    <w:rsid w:val="00E0676B"/>
    <w:rsid w:val="00E068CB"/>
    <w:rsid w:val="00E06DF4"/>
    <w:rsid w:val="00E0706A"/>
    <w:rsid w:val="00E07183"/>
    <w:rsid w:val="00E072DD"/>
    <w:rsid w:val="00E074D7"/>
    <w:rsid w:val="00E07858"/>
    <w:rsid w:val="00E07B03"/>
    <w:rsid w:val="00E07B8F"/>
    <w:rsid w:val="00E07DF3"/>
    <w:rsid w:val="00E105C4"/>
    <w:rsid w:val="00E109F4"/>
    <w:rsid w:val="00E10AD0"/>
    <w:rsid w:val="00E110AD"/>
    <w:rsid w:val="00E11147"/>
    <w:rsid w:val="00E11252"/>
    <w:rsid w:val="00E11589"/>
    <w:rsid w:val="00E11847"/>
    <w:rsid w:val="00E11FBB"/>
    <w:rsid w:val="00E120CD"/>
    <w:rsid w:val="00E120D6"/>
    <w:rsid w:val="00E1254C"/>
    <w:rsid w:val="00E12825"/>
    <w:rsid w:val="00E129CE"/>
    <w:rsid w:val="00E12AD2"/>
    <w:rsid w:val="00E12C3B"/>
    <w:rsid w:val="00E12E71"/>
    <w:rsid w:val="00E12FE2"/>
    <w:rsid w:val="00E1341C"/>
    <w:rsid w:val="00E136AD"/>
    <w:rsid w:val="00E136BA"/>
    <w:rsid w:val="00E13783"/>
    <w:rsid w:val="00E13B6C"/>
    <w:rsid w:val="00E13C3C"/>
    <w:rsid w:val="00E13ECB"/>
    <w:rsid w:val="00E1435E"/>
    <w:rsid w:val="00E1478B"/>
    <w:rsid w:val="00E147F3"/>
    <w:rsid w:val="00E1487A"/>
    <w:rsid w:val="00E148ED"/>
    <w:rsid w:val="00E15290"/>
    <w:rsid w:val="00E15367"/>
    <w:rsid w:val="00E15DBB"/>
    <w:rsid w:val="00E15DD1"/>
    <w:rsid w:val="00E16317"/>
    <w:rsid w:val="00E16919"/>
    <w:rsid w:val="00E16D49"/>
    <w:rsid w:val="00E16DC0"/>
    <w:rsid w:val="00E16E54"/>
    <w:rsid w:val="00E1785E"/>
    <w:rsid w:val="00E20039"/>
    <w:rsid w:val="00E20056"/>
    <w:rsid w:val="00E201DA"/>
    <w:rsid w:val="00E20245"/>
    <w:rsid w:val="00E203B3"/>
    <w:rsid w:val="00E210B9"/>
    <w:rsid w:val="00E21192"/>
    <w:rsid w:val="00E21C2B"/>
    <w:rsid w:val="00E220D5"/>
    <w:rsid w:val="00E2264C"/>
    <w:rsid w:val="00E228DD"/>
    <w:rsid w:val="00E22B29"/>
    <w:rsid w:val="00E22BA8"/>
    <w:rsid w:val="00E22CFE"/>
    <w:rsid w:val="00E22FA9"/>
    <w:rsid w:val="00E233BE"/>
    <w:rsid w:val="00E2393C"/>
    <w:rsid w:val="00E24369"/>
    <w:rsid w:val="00E2437B"/>
    <w:rsid w:val="00E245B4"/>
    <w:rsid w:val="00E24609"/>
    <w:rsid w:val="00E2477A"/>
    <w:rsid w:val="00E24E85"/>
    <w:rsid w:val="00E2512C"/>
    <w:rsid w:val="00E2544A"/>
    <w:rsid w:val="00E2567B"/>
    <w:rsid w:val="00E25AF8"/>
    <w:rsid w:val="00E25C02"/>
    <w:rsid w:val="00E26018"/>
    <w:rsid w:val="00E262A2"/>
    <w:rsid w:val="00E26612"/>
    <w:rsid w:val="00E267EC"/>
    <w:rsid w:val="00E2680B"/>
    <w:rsid w:val="00E268B8"/>
    <w:rsid w:val="00E26D34"/>
    <w:rsid w:val="00E26D3A"/>
    <w:rsid w:val="00E26D99"/>
    <w:rsid w:val="00E26DC0"/>
    <w:rsid w:val="00E275F6"/>
    <w:rsid w:val="00E27856"/>
    <w:rsid w:val="00E279E0"/>
    <w:rsid w:val="00E27AC2"/>
    <w:rsid w:val="00E27B3E"/>
    <w:rsid w:val="00E27D1D"/>
    <w:rsid w:val="00E27FC9"/>
    <w:rsid w:val="00E300F2"/>
    <w:rsid w:val="00E30377"/>
    <w:rsid w:val="00E31629"/>
    <w:rsid w:val="00E3192D"/>
    <w:rsid w:val="00E31A71"/>
    <w:rsid w:val="00E31B85"/>
    <w:rsid w:val="00E31C10"/>
    <w:rsid w:val="00E31F07"/>
    <w:rsid w:val="00E31F0E"/>
    <w:rsid w:val="00E31F2A"/>
    <w:rsid w:val="00E320D1"/>
    <w:rsid w:val="00E324A0"/>
    <w:rsid w:val="00E32580"/>
    <w:rsid w:val="00E33A15"/>
    <w:rsid w:val="00E33B08"/>
    <w:rsid w:val="00E33DA9"/>
    <w:rsid w:val="00E33F4C"/>
    <w:rsid w:val="00E33FB8"/>
    <w:rsid w:val="00E33FD2"/>
    <w:rsid w:val="00E345CC"/>
    <w:rsid w:val="00E345D1"/>
    <w:rsid w:val="00E3463E"/>
    <w:rsid w:val="00E348AC"/>
    <w:rsid w:val="00E349D5"/>
    <w:rsid w:val="00E34A10"/>
    <w:rsid w:val="00E34EC2"/>
    <w:rsid w:val="00E3564B"/>
    <w:rsid w:val="00E358D7"/>
    <w:rsid w:val="00E35FA5"/>
    <w:rsid w:val="00E36280"/>
    <w:rsid w:val="00E36619"/>
    <w:rsid w:val="00E36836"/>
    <w:rsid w:val="00E36DFE"/>
    <w:rsid w:val="00E371FB"/>
    <w:rsid w:val="00E37314"/>
    <w:rsid w:val="00E374CC"/>
    <w:rsid w:val="00E37708"/>
    <w:rsid w:val="00E3770F"/>
    <w:rsid w:val="00E37EA1"/>
    <w:rsid w:val="00E40020"/>
    <w:rsid w:val="00E40108"/>
    <w:rsid w:val="00E40440"/>
    <w:rsid w:val="00E40C3A"/>
    <w:rsid w:val="00E40C3D"/>
    <w:rsid w:val="00E40FF2"/>
    <w:rsid w:val="00E41393"/>
    <w:rsid w:val="00E41E64"/>
    <w:rsid w:val="00E4223F"/>
    <w:rsid w:val="00E429FB"/>
    <w:rsid w:val="00E43C59"/>
    <w:rsid w:val="00E43CDF"/>
    <w:rsid w:val="00E43E8A"/>
    <w:rsid w:val="00E44236"/>
    <w:rsid w:val="00E4437E"/>
    <w:rsid w:val="00E443C2"/>
    <w:rsid w:val="00E44E12"/>
    <w:rsid w:val="00E44EDB"/>
    <w:rsid w:val="00E45283"/>
    <w:rsid w:val="00E45284"/>
    <w:rsid w:val="00E453E9"/>
    <w:rsid w:val="00E454CE"/>
    <w:rsid w:val="00E455E1"/>
    <w:rsid w:val="00E45716"/>
    <w:rsid w:val="00E46313"/>
    <w:rsid w:val="00E4634B"/>
    <w:rsid w:val="00E46470"/>
    <w:rsid w:val="00E465EB"/>
    <w:rsid w:val="00E469AE"/>
    <w:rsid w:val="00E46DE5"/>
    <w:rsid w:val="00E47300"/>
    <w:rsid w:val="00E475A6"/>
    <w:rsid w:val="00E476F4"/>
    <w:rsid w:val="00E500EC"/>
    <w:rsid w:val="00E50448"/>
    <w:rsid w:val="00E50485"/>
    <w:rsid w:val="00E50DE1"/>
    <w:rsid w:val="00E50F4E"/>
    <w:rsid w:val="00E5104A"/>
    <w:rsid w:val="00E514CF"/>
    <w:rsid w:val="00E5159F"/>
    <w:rsid w:val="00E51609"/>
    <w:rsid w:val="00E51872"/>
    <w:rsid w:val="00E51AF8"/>
    <w:rsid w:val="00E51E1B"/>
    <w:rsid w:val="00E521EF"/>
    <w:rsid w:val="00E52453"/>
    <w:rsid w:val="00E526A4"/>
    <w:rsid w:val="00E526D4"/>
    <w:rsid w:val="00E52A60"/>
    <w:rsid w:val="00E52F4E"/>
    <w:rsid w:val="00E533CA"/>
    <w:rsid w:val="00E537BB"/>
    <w:rsid w:val="00E5393A"/>
    <w:rsid w:val="00E53FA2"/>
    <w:rsid w:val="00E54012"/>
    <w:rsid w:val="00E540D1"/>
    <w:rsid w:val="00E5480F"/>
    <w:rsid w:val="00E5497C"/>
    <w:rsid w:val="00E553D0"/>
    <w:rsid w:val="00E5558C"/>
    <w:rsid w:val="00E555D1"/>
    <w:rsid w:val="00E5577D"/>
    <w:rsid w:val="00E55ACA"/>
    <w:rsid w:val="00E55E65"/>
    <w:rsid w:val="00E560C2"/>
    <w:rsid w:val="00E563DC"/>
    <w:rsid w:val="00E56800"/>
    <w:rsid w:val="00E56F6A"/>
    <w:rsid w:val="00E57169"/>
    <w:rsid w:val="00E571FB"/>
    <w:rsid w:val="00E57281"/>
    <w:rsid w:val="00E575DC"/>
    <w:rsid w:val="00E57929"/>
    <w:rsid w:val="00E57E4A"/>
    <w:rsid w:val="00E57EA9"/>
    <w:rsid w:val="00E60015"/>
    <w:rsid w:val="00E60644"/>
    <w:rsid w:val="00E60968"/>
    <w:rsid w:val="00E609BF"/>
    <w:rsid w:val="00E60EF8"/>
    <w:rsid w:val="00E61207"/>
    <w:rsid w:val="00E6171E"/>
    <w:rsid w:val="00E61A8B"/>
    <w:rsid w:val="00E61B9D"/>
    <w:rsid w:val="00E62015"/>
    <w:rsid w:val="00E62142"/>
    <w:rsid w:val="00E6215C"/>
    <w:rsid w:val="00E6248F"/>
    <w:rsid w:val="00E6265A"/>
    <w:rsid w:val="00E62D74"/>
    <w:rsid w:val="00E62EB2"/>
    <w:rsid w:val="00E630D7"/>
    <w:rsid w:val="00E6332C"/>
    <w:rsid w:val="00E63648"/>
    <w:rsid w:val="00E63CD6"/>
    <w:rsid w:val="00E63E63"/>
    <w:rsid w:val="00E64330"/>
    <w:rsid w:val="00E64A1D"/>
    <w:rsid w:val="00E64D72"/>
    <w:rsid w:val="00E64E5C"/>
    <w:rsid w:val="00E64F6E"/>
    <w:rsid w:val="00E65D7E"/>
    <w:rsid w:val="00E65E7D"/>
    <w:rsid w:val="00E65EE4"/>
    <w:rsid w:val="00E65F3F"/>
    <w:rsid w:val="00E66581"/>
    <w:rsid w:val="00E666AB"/>
    <w:rsid w:val="00E66739"/>
    <w:rsid w:val="00E66D64"/>
    <w:rsid w:val="00E6724E"/>
    <w:rsid w:val="00E67817"/>
    <w:rsid w:val="00E6785F"/>
    <w:rsid w:val="00E67D5A"/>
    <w:rsid w:val="00E706AD"/>
    <w:rsid w:val="00E70895"/>
    <w:rsid w:val="00E70ADD"/>
    <w:rsid w:val="00E70B41"/>
    <w:rsid w:val="00E71732"/>
    <w:rsid w:val="00E7199F"/>
    <w:rsid w:val="00E71C3B"/>
    <w:rsid w:val="00E71D9E"/>
    <w:rsid w:val="00E71ED7"/>
    <w:rsid w:val="00E71F98"/>
    <w:rsid w:val="00E7214F"/>
    <w:rsid w:val="00E72E77"/>
    <w:rsid w:val="00E72F0C"/>
    <w:rsid w:val="00E72FE1"/>
    <w:rsid w:val="00E731C9"/>
    <w:rsid w:val="00E73215"/>
    <w:rsid w:val="00E73744"/>
    <w:rsid w:val="00E73989"/>
    <w:rsid w:val="00E73999"/>
    <w:rsid w:val="00E73CF0"/>
    <w:rsid w:val="00E740A9"/>
    <w:rsid w:val="00E74371"/>
    <w:rsid w:val="00E74AFF"/>
    <w:rsid w:val="00E74E37"/>
    <w:rsid w:val="00E74E79"/>
    <w:rsid w:val="00E74F9F"/>
    <w:rsid w:val="00E752D2"/>
    <w:rsid w:val="00E75569"/>
    <w:rsid w:val="00E755E5"/>
    <w:rsid w:val="00E75625"/>
    <w:rsid w:val="00E75782"/>
    <w:rsid w:val="00E758B9"/>
    <w:rsid w:val="00E76187"/>
    <w:rsid w:val="00E76401"/>
    <w:rsid w:val="00E76A08"/>
    <w:rsid w:val="00E76A37"/>
    <w:rsid w:val="00E76F75"/>
    <w:rsid w:val="00E77138"/>
    <w:rsid w:val="00E777F5"/>
    <w:rsid w:val="00E77850"/>
    <w:rsid w:val="00E77BF3"/>
    <w:rsid w:val="00E77DDF"/>
    <w:rsid w:val="00E77E0B"/>
    <w:rsid w:val="00E77EA8"/>
    <w:rsid w:val="00E80212"/>
    <w:rsid w:val="00E8037C"/>
    <w:rsid w:val="00E804F1"/>
    <w:rsid w:val="00E806AF"/>
    <w:rsid w:val="00E80C7D"/>
    <w:rsid w:val="00E80C7F"/>
    <w:rsid w:val="00E80EA7"/>
    <w:rsid w:val="00E811AE"/>
    <w:rsid w:val="00E812A0"/>
    <w:rsid w:val="00E813C8"/>
    <w:rsid w:val="00E815EA"/>
    <w:rsid w:val="00E81915"/>
    <w:rsid w:val="00E81F4D"/>
    <w:rsid w:val="00E81FAF"/>
    <w:rsid w:val="00E82149"/>
    <w:rsid w:val="00E82795"/>
    <w:rsid w:val="00E8282A"/>
    <w:rsid w:val="00E82FBE"/>
    <w:rsid w:val="00E8375D"/>
    <w:rsid w:val="00E83764"/>
    <w:rsid w:val="00E83920"/>
    <w:rsid w:val="00E83D8B"/>
    <w:rsid w:val="00E84189"/>
    <w:rsid w:val="00E8453C"/>
    <w:rsid w:val="00E84B14"/>
    <w:rsid w:val="00E84D8A"/>
    <w:rsid w:val="00E84FFF"/>
    <w:rsid w:val="00E85012"/>
    <w:rsid w:val="00E85475"/>
    <w:rsid w:val="00E85503"/>
    <w:rsid w:val="00E858BE"/>
    <w:rsid w:val="00E85968"/>
    <w:rsid w:val="00E85D16"/>
    <w:rsid w:val="00E8602D"/>
    <w:rsid w:val="00E86FA8"/>
    <w:rsid w:val="00E871AA"/>
    <w:rsid w:val="00E8756C"/>
    <w:rsid w:val="00E878BA"/>
    <w:rsid w:val="00E87A80"/>
    <w:rsid w:val="00E901D2"/>
    <w:rsid w:val="00E90737"/>
    <w:rsid w:val="00E90794"/>
    <w:rsid w:val="00E909E2"/>
    <w:rsid w:val="00E90AC0"/>
    <w:rsid w:val="00E912C7"/>
    <w:rsid w:val="00E914E3"/>
    <w:rsid w:val="00E915B0"/>
    <w:rsid w:val="00E91C71"/>
    <w:rsid w:val="00E92022"/>
    <w:rsid w:val="00E922D3"/>
    <w:rsid w:val="00E924D4"/>
    <w:rsid w:val="00E9262B"/>
    <w:rsid w:val="00E92BF9"/>
    <w:rsid w:val="00E92FDA"/>
    <w:rsid w:val="00E9331D"/>
    <w:rsid w:val="00E93382"/>
    <w:rsid w:val="00E9355D"/>
    <w:rsid w:val="00E93618"/>
    <w:rsid w:val="00E93A4A"/>
    <w:rsid w:val="00E93E03"/>
    <w:rsid w:val="00E94274"/>
    <w:rsid w:val="00E9483B"/>
    <w:rsid w:val="00E94896"/>
    <w:rsid w:val="00E9496F"/>
    <w:rsid w:val="00E95199"/>
    <w:rsid w:val="00E954A9"/>
    <w:rsid w:val="00E95A59"/>
    <w:rsid w:val="00E962EB"/>
    <w:rsid w:val="00E9639E"/>
    <w:rsid w:val="00E96E32"/>
    <w:rsid w:val="00E96F88"/>
    <w:rsid w:val="00E97147"/>
    <w:rsid w:val="00E972A2"/>
    <w:rsid w:val="00E974D5"/>
    <w:rsid w:val="00E977E2"/>
    <w:rsid w:val="00E9786A"/>
    <w:rsid w:val="00EA00EC"/>
    <w:rsid w:val="00EA0629"/>
    <w:rsid w:val="00EA0CB5"/>
    <w:rsid w:val="00EA1128"/>
    <w:rsid w:val="00EA1222"/>
    <w:rsid w:val="00EA14F8"/>
    <w:rsid w:val="00EA1729"/>
    <w:rsid w:val="00EA177E"/>
    <w:rsid w:val="00EA19B4"/>
    <w:rsid w:val="00EA19D8"/>
    <w:rsid w:val="00EA1B8A"/>
    <w:rsid w:val="00EA22F7"/>
    <w:rsid w:val="00EA26DC"/>
    <w:rsid w:val="00EA2922"/>
    <w:rsid w:val="00EA2A6C"/>
    <w:rsid w:val="00EA2B7D"/>
    <w:rsid w:val="00EA2D87"/>
    <w:rsid w:val="00EA2E8F"/>
    <w:rsid w:val="00EA2F69"/>
    <w:rsid w:val="00EA33E6"/>
    <w:rsid w:val="00EA36C7"/>
    <w:rsid w:val="00EA37AF"/>
    <w:rsid w:val="00EA3CBE"/>
    <w:rsid w:val="00EA3D27"/>
    <w:rsid w:val="00EA495A"/>
    <w:rsid w:val="00EA4C65"/>
    <w:rsid w:val="00EA52D5"/>
    <w:rsid w:val="00EA58F9"/>
    <w:rsid w:val="00EA5A9A"/>
    <w:rsid w:val="00EA5B9A"/>
    <w:rsid w:val="00EA5BCC"/>
    <w:rsid w:val="00EA5EE1"/>
    <w:rsid w:val="00EA64AB"/>
    <w:rsid w:val="00EA6570"/>
    <w:rsid w:val="00EA66F7"/>
    <w:rsid w:val="00EA6990"/>
    <w:rsid w:val="00EA6E81"/>
    <w:rsid w:val="00EA6FD4"/>
    <w:rsid w:val="00EA7608"/>
    <w:rsid w:val="00EA7648"/>
    <w:rsid w:val="00EA799B"/>
    <w:rsid w:val="00EA7AA0"/>
    <w:rsid w:val="00EA7BF7"/>
    <w:rsid w:val="00EA7D18"/>
    <w:rsid w:val="00EB084E"/>
    <w:rsid w:val="00EB0874"/>
    <w:rsid w:val="00EB0ABB"/>
    <w:rsid w:val="00EB0D71"/>
    <w:rsid w:val="00EB22D6"/>
    <w:rsid w:val="00EB24FE"/>
    <w:rsid w:val="00EB2728"/>
    <w:rsid w:val="00EB2805"/>
    <w:rsid w:val="00EB2A0B"/>
    <w:rsid w:val="00EB2B0A"/>
    <w:rsid w:val="00EB2E68"/>
    <w:rsid w:val="00EB3266"/>
    <w:rsid w:val="00EB32AB"/>
    <w:rsid w:val="00EB3363"/>
    <w:rsid w:val="00EB3425"/>
    <w:rsid w:val="00EB381E"/>
    <w:rsid w:val="00EB39F1"/>
    <w:rsid w:val="00EB3C65"/>
    <w:rsid w:val="00EB4082"/>
    <w:rsid w:val="00EB40B2"/>
    <w:rsid w:val="00EB4442"/>
    <w:rsid w:val="00EB4B84"/>
    <w:rsid w:val="00EB4D4B"/>
    <w:rsid w:val="00EB50B6"/>
    <w:rsid w:val="00EB518D"/>
    <w:rsid w:val="00EB521F"/>
    <w:rsid w:val="00EB56DA"/>
    <w:rsid w:val="00EB5FE0"/>
    <w:rsid w:val="00EB60C1"/>
    <w:rsid w:val="00EB616D"/>
    <w:rsid w:val="00EB6399"/>
    <w:rsid w:val="00EB66E0"/>
    <w:rsid w:val="00EB6BCF"/>
    <w:rsid w:val="00EB6DFF"/>
    <w:rsid w:val="00EB6F12"/>
    <w:rsid w:val="00EB71DA"/>
    <w:rsid w:val="00EB736E"/>
    <w:rsid w:val="00EB7708"/>
    <w:rsid w:val="00EB7CC9"/>
    <w:rsid w:val="00EB7D67"/>
    <w:rsid w:val="00EB7F0D"/>
    <w:rsid w:val="00EC006E"/>
    <w:rsid w:val="00EC01F8"/>
    <w:rsid w:val="00EC04D4"/>
    <w:rsid w:val="00EC111A"/>
    <w:rsid w:val="00EC13F9"/>
    <w:rsid w:val="00EC1B17"/>
    <w:rsid w:val="00EC1DEF"/>
    <w:rsid w:val="00EC1EBB"/>
    <w:rsid w:val="00EC23FA"/>
    <w:rsid w:val="00EC2627"/>
    <w:rsid w:val="00EC269D"/>
    <w:rsid w:val="00EC2784"/>
    <w:rsid w:val="00EC2A49"/>
    <w:rsid w:val="00EC312E"/>
    <w:rsid w:val="00EC351F"/>
    <w:rsid w:val="00EC363A"/>
    <w:rsid w:val="00EC3959"/>
    <w:rsid w:val="00EC3BB1"/>
    <w:rsid w:val="00EC3BF3"/>
    <w:rsid w:val="00EC4247"/>
    <w:rsid w:val="00EC4990"/>
    <w:rsid w:val="00EC4E71"/>
    <w:rsid w:val="00EC534B"/>
    <w:rsid w:val="00EC5453"/>
    <w:rsid w:val="00EC56CD"/>
    <w:rsid w:val="00EC589D"/>
    <w:rsid w:val="00EC59A7"/>
    <w:rsid w:val="00EC5EB0"/>
    <w:rsid w:val="00EC5FB2"/>
    <w:rsid w:val="00EC65A8"/>
    <w:rsid w:val="00EC6C1B"/>
    <w:rsid w:val="00EC6E8E"/>
    <w:rsid w:val="00EC7040"/>
    <w:rsid w:val="00EC7105"/>
    <w:rsid w:val="00EC71B2"/>
    <w:rsid w:val="00EC73CC"/>
    <w:rsid w:val="00EC7F1B"/>
    <w:rsid w:val="00ED02D0"/>
    <w:rsid w:val="00ED0631"/>
    <w:rsid w:val="00ED0905"/>
    <w:rsid w:val="00ED0A8E"/>
    <w:rsid w:val="00ED0A96"/>
    <w:rsid w:val="00ED0A9C"/>
    <w:rsid w:val="00ED0B39"/>
    <w:rsid w:val="00ED0D10"/>
    <w:rsid w:val="00ED0F72"/>
    <w:rsid w:val="00ED0FB0"/>
    <w:rsid w:val="00ED0FF3"/>
    <w:rsid w:val="00ED128C"/>
    <w:rsid w:val="00ED12D2"/>
    <w:rsid w:val="00ED1609"/>
    <w:rsid w:val="00ED1A0A"/>
    <w:rsid w:val="00ED1B9F"/>
    <w:rsid w:val="00ED1CCA"/>
    <w:rsid w:val="00ED1D0D"/>
    <w:rsid w:val="00ED1E53"/>
    <w:rsid w:val="00ED2038"/>
    <w:rsid w:val="00ED2403"/>
    <w:rsid w:val="00ED2437"/>
    <w:rsid w:val="00ED25D0"/>
    <w:rsid w:val="00ED2BB2"/>
    <w:rsid w:val="00ED2FB8"/>
    <w:rsid w:val="00ED30B9"/>
    <w:rsid w:val="00ED3675"/>
    <w:rsid w:val="00ED3B56"/>
    <w:rsid w:val="00ED3CCB"/>
    <w:rsid w:val="00ED3EA2"/>
    <w:rsid w:val="00ED3FCA"/>
    <w:rsid w:val="00ED4161"/>
    <w:rsid w:val="00ED44F7"/>
    <w:rsid w:val="00ED4618"/>
    <w:rsid w:val="00ED47DB"/>
    <w:rsid w:val="00ED4CEB"/>
    <w:rsid w:val="00ED4D51"/>
    <w:rsid w:val="00ED5845"/>
    <w:rsid w:val="00ED5C37"/>
    <w:rsid w:val="00ED6021"/>
    <w:rsid w:val="00ED629E"/>
    <w:rsid w:val="00ED62FD"/>
    <w:rsid w:val="00ED647B"/>
    <w:rsid w:val="00ED68AD"/>
    <w:rsid w:val="00ED6C9A"/>
    <w:rsid w:val="00ED6CD2"/>
    <w:rsid w:val="00ED6E23"/>
    <w:rsid w:val="00ED70EC"/>
    <w:rsid w:val="00ED728B"/>
    <w:rsid w:val="00ED755A"/>
    <w:rsid w:val="00ED79E2"/>
    <w:rsid w:val="00ED7D9E"/>
    <w:rsid w:val="00EE0035"/>
    <w:rsid w:val="00EE0174"/>
    <w:rsid w:val="00EE02D8"/>
    <w:rsid w:val="00EE0589"/>
    <w:rsid w:val="00EE05D4"/>
    <w:rsid w:val="00EE07B7"/>
    <w:rsid w:val="00EE07FD"/>
    <w:rsid w:val="00EE0E07"/>
    <w:rsid w:val="00EE14B3"/>
    <w:rsid w:val="00EE1538"/>
    <w:rsid w:val="00EE1694"/>
    <w:rsid w:val="00EE177E"/>
    <w:rsid w:val="00EE18A4"/>
    <w:rsid w:val="00EE18D9"/>
    <w:rsid w:val="00EE1A7E"/>
    <w:rsid w:val="00EE1D26"/>
    <w:rsid w:val="00EE2355"/>
    <w:rsid w:val="00EE2539"/>
    <w:rsid w:val="00EE2758"/>
    <w:rsid w:val="00EE288C"/>
    <w:rsid w:val="00EE2C09"/>
    <w:rsid w:val="00EE2C22"/>
    <w:rsid w:val="00EE308F"/>
    <w:rsid w:val="00EE34AA"/>
    <w:rsid w:val="00EE34FB"/>
    <w:rsid w:val="00EE38A7"/>
    <w:rsid w:val="00EE3E52"/>
    <w:rsid w:val="00EE4146"/>
    <w:rsid w:val="00EE4288"/>
    <w:rsid w:val="00EE4430"/>
    <w:rsid w:val="00EE47E0"/>
    <w:rsid w:val="00EE4804"/>
    <w:rsid w:val="00EE4C16"/>
    <w:rsid w:val="00EE4F8A"/>
    <w:rsid w:val="00EE50B2"/>
    <w:rsid w:val="00EE5BD3"/>
    <w:rsid w:val="00EE5C53"/>
    <w:rsid w:val="00EE5D2E"/>
    <w:rsid w:val="00EE62E8"/>
    <w:rsid w:val="00EE649D"/>
    <w:rsid w:val="00EE654B"/>
    <w:rsid w:val="00EE6877"/>
    <w:rsid w:val="00EE69D6"/>
    <w:rsid w:val="00EE7030"/>
    <w:rsid w:val="00EE74A0"/>
    <w:rsid w:val="00EE74D1"/>
    <w:rsid w:val="00EE752F"/>
    <w:rsid w:val="00EE7745"/>
    <w:rsid w:val="00EE774A"/>
    <w:rsid w:val="00EE7CEB"/>
    <w:rsid w:val="00EE7D25"/>
    <w:rsid w:val="00EF03CC"/>
    <w:rsid w:val="00EF07C5"/>
    <w:rsid w:val="00EF07F6"/>
    <w:rsid w:val="00EF098C"/>
    <w:rsid w:val="00EF0B32"/>
    <w:rsid w:val="00EF0E0B"/>
    <w:rsid w:val="00EF0E16"/>
    <w:rsid w:val="00EF126B"/>
    <w:rsid w:val="00EF13CF"/>
    <w:rsid w:val="00EF1525"/>
    <w:rsid w:val="00EF1537"/>
    <w:rsid w:val="00EF194D"/>
    <w:rsid w:val="00EF19E0"/>
    <w:rsid w:val="00EF1B3E"/>
    <w:rsid w:val="00EF1D7E"/>
    <w:rsid w:val="00EF1EB7"/>
    <w:rsid w:val="00EF2414"/>
    <w:rsid w:val="00EF253E"/>
    <w:rsid w:val="00EF29D7"/>
    <w:rsid w:val="00EF2A57"/>
    <w:rsid w:val="00EF2B17"/>
    <w:rsid w:val="00EF2DC0"/>
    <w:rsid w:val="00EF2E1A"/>
    <w:rsid w:val="00EF3110"/>
    <w:rsid w:val="00EF336D"/>
    <w:rsid w:val="00EF3C41"/>
    <w:rsid w:val="00EF3D27"/>
    <w:rsid w:val="00EF3D4A"/>
    <w:rsid w:val="00EF43D7"/>
    <w:rsid w:val="00EF44E9"/>
    <w:rsid w:val="00EF4794"/>
    <w:rsid w:val="00EF48C9"/>
    <w:rsid w:val="00EF4B1C"/>
    <w:rsid w:val="00EF4B65"/>
    <w:rsid w:val="00EF4BDC"/>
    <w:rsid w:val="00EF502B"/>
    <w:rsid w:val="00EF50B9"/>
    <w:rsid w:val="00EF5421"/>
    <w:rsid w:val="00EF5713"/>
    <w:rsid w:val="00EF5773"/>
    <w:rsid w:val="00EF58D9"/>
    <w:rsid w:val="00EF5D39"/>
    <w:rsid w:val="00EF605D"/>
    <w:rsid w:val="00EF62FF"/>
    <w:rsid w:val="00EF6BF0"/>
    <w:rsid w:val="00EF6CD9"/>
    <w:rsid w:val="00EF7016"/>
    <w:rsid w:val="00EF71C7"/>
    <w:rsid w:val="00EF7706"/>
    <w:rsid w:val="00EF7C4E"/>
    <w:rsid w:val="00EF7CDE"/>
    <w:rsid w:val="00EF7E14"/>
    <w:rsid w:val="00F001D3"/>
    <w:rsid w:val="00F00358"/>
    <w:rsid w:val="00F00640"/>
    <w:rsid w:val="00F00A7F"/>
    <w:rsid w:val="00F00E98"/>
    <w:rsid w:val="00F0107A"/>
    <w:rsid w:val="00F01312"/>
    <w:rsid w:val="00F01416"/>
    <w:rsid w:val="00F0143E"/>
    <w:rsid w:val="00F01565"/>
    <w:rsid w:val="00F01699"/>
    <w:rsid w:val="00F0177D"/>
    <w:rsid w:val="00F01856"/>
    <w:rsid w:val="00F01B1E"/>
    <w:rsid w:val="00F01B80"/>
    <w:rsid w:val="00F01E3B"/>
    <w:rsid w:val="00F01FFE"/>
    <w:rsid w:val="00F02371"/>
    <w:rsid w:val="00F02458"/>
    <w:rsid w:val="00F0257E"/>
    <w:rsid w:val="00F03103"/>
    <w:rsid w:val="00F0327B"/>
    <w:rsid w:val="00F035E9"/>
    <w:rsid w:val="00F03930"/>
    <w:rsid w:val="00F03C5B"/>
    <w:rsid w:val="00F03C7C"/>
    <w:rsid w:val="00F04315"/>
    <w:rsid w:val="00F0459E"/>
    <w:rsid w:val="00F04618"/>
    <w:rsid w:val="00F04A9A"/>
    <w:rsid w:val="00F04AE9"/>
    <w:rsid w:val="00F04D78"/>
    <w:rsid w:val="00F04D94"/>
    <w:rsid w:val="00F04DC8"/>
    <w:rsid w:val="00F04FB8"/>
    <w:rsid w:val="00F05435"/>
    <w:rsid w:val="00F0553A"/>
    <w:rsid w:val="00F057D9"/>
    <w:rsid w:val="00F05ADE"/>
    <w:rsid w:val="00F05F77"/>
    <w:rsid w:val="00F06227"/>
    <w:rsid w:val="00F0655A"/>
    <w:rsid w:val="00F067B5"/>
    <w:rsid w:val="00F06D21"/>
    <w:rsid w:val="00F0706E"/>
    <w:rsid w:val="00F075EE"/>
    <w:rsid w:val="00F077D9"/>
    <w:rsid w:val="00F103FE"/>
    <w:rsid w:val="00F104F7"/>
    <w:rsid w:val="00F10A2C"/>
    <w:rsid w:val="00F11483"/>
    <w:rsid w:val="00F11522"/>
    <w:rsid w:val="00F115B8"/>
    <w:rsid w:val="00F11627"/>
    <w:rsid w:val="00F11641"/>
    <w:rsid w:val="00F11642"/>
    <w:rsid w:val="00F1167F"/>
    <w:rsid w:val="00F11729"/>
    <w:rsid w:val="00F11764"/>
    <w:rsid w:val="00F119B0"/>
    <w:rsid w:val="00F119E2"/>
    <w:rsid w:val="00F12033"/>
    <w:rsid w:val="00F1245E"/>
    <w:rsid w:val="00F12776"/>
    <w:rsid w:val="00F127C3"/>
    <w:rsid w:val="00F12F73"/>
    <w:rsid w:val="00F131BF"/>
    <w:rsid w:val="00F134C9"/>
    <w:rsid w:val="00F13748"/>
    <w:rsid w:val="00F13DF3"/>
    <w:rsid w:val="00F14107"/>
    <w:rsid w:val="00F14311"/>
    <w:rsid w:val="00F14341"/>
    <w:rsid w:val="00F14620"/>
    <w:rsid w:val="00F1481C"/>
    <w:rsid w:val="00F148FD"/>
    <w:rsid w:val="00F14C08"/>
    <w:rsid w:val="00F14DFF"/>
    <w:rsid w:val="00F1515C"/>
    <w:rsid w:val="00F15810"/>
    <w:rsid w:val="00F15DA3"/>
    <w:rsid w:val="00F1604E"/>
    <w:rsid w:val="00F160BF"/>
    <w:rsid w:val="00F16734"/>
    <w:rsid w:val="00F16892"/>
    <w:rsid w:val="00F16B26"/>
    <w:rsid w:val="00F16E2C"/>
    <w:rsid w:val="00F17356"/>
    <w:rsid w:val="00F1745A"/>
    <w:rsid w:val="00F17566"/>
    <w:rsid w:val="00F1760D"/>
    <w:rsid w:val="00F1773A"/>
    <w:rsid w:val="00F17958"/>
    <w:rsid w:val="00F17E82"/>
    <w:rsid w:val="00F2012C"/>
    <w:rsid w:val="00F208AA"/>
    <w:rsid w:val="00F20A89"/>
    <w:rsid w:val="00F20F98"/>
    <w:rsid w:val="00F21421"/>
    <w:rsid w:val="00F215ED"/>
    <w:rsid w:val="00F218AD"/>
    <w:rsid w:val="00F2190E"/>
    <w:rsid w:val="00F21A1F"/>
    <w:rsid w:val="00F21AD0"/>
    <w:rsid w:val="00F220E3"/>
    <w:rsid w:val="00F221BF"/>
    <w:rsid w:val="00F22AED"/>
    <w:rsid w:val="00F22D8A"/>
    <w:rsid w:val="00F22F87"/>
    <w:rsid w:val="00F23235"/>
    <w:rsid w:val="00F234D4"/>
    <w:rsid w:val="00F2395D"/>
    <w:rsid w:val="00F23A47"/>
    <w:rsid w:val="00F23CF7"/>
    <w:rsid w:val="00F23E02"/>
    <w:rsid w:val="00F23E51"/>
    <w:rsid w:val="00F23FF1"/>
    <w:rsid w:val="00F240FA"/>
    <w:rsid w:val="00F241D1"/>
    <w:rsid w:val="00F24377"/>
    <w:rsid w:val="00F245C0"/>
    <w:rsid w:val="00F245F7"/>
    <w:rsid w:val="00F246C2"/>
    <w:rsid w:val="00F247FE"/>
    <w:rsid w:val="00F24807"/>
    <w:rsid w:val="00F24E1F"/>
    <w:rsid w:val="00F24F1D"/>
    <w:rsid w:val="00F2509E"/>
    <w:rsid w:val="00F252FA"/>
    <w:rsid w:val="00F2585B"/>
    <w:rsid w:val="00F25B0D"/>
    <w:rsid w:val="00F26097"/>
    <w:rsid w:val="00F2614C"/>
    <w:rsid w:val="00F26235"/>
    <w:rsid w:val="00F262CF"/>
    <w:rsid w:val="00F26318"/>
    <w:rsid w:val="00F26EE0"/>
    <w:rsid w:val="00F27539"/>
    <w:rsid w:val="00F27E15"/>
    <w:rsid w:val="00F27E96"/>
    <w:rsid w:val="00F300C5"/>
    <w:rsid w:val="00F308F4"/>
    <w:rsid w:val="00F31052"/>
    <w:rsid w:val="00F311AE"/>
    <w:rsid w:val="00F312AD"/>
    <w:rsid w:val="00F317B6"/>
    <w:rsid w:val="00F317FE"/>
    <w:rsid w:val="00F31BB4"/>
    <w:rsid w:val="00F31D11"/>
    <w:rsid w:val="00F31E0E"/>
    <w:rsid w:val="00F320F2"/>
    <w:rsid w:val="00F32511"/>
    <w:rsid w:val="00F32556"/>
    <w:rsid w:val="00F3258F"/>
    <w:rsid w:val="00F32D16"/>
    <w:rsid w:val="00F32F07"/>
    <w:rsid w:val="00F3326A"/>
    <w:rsid w:val="00F33280"/>
    <w:rsid w:val="00F33508"/>
    <w:rsid w:val="00F3386B"/>
    <w:rsid w:val="00F33899"/>
    <w:rsid w:val="00F33C7A"/>
    <w:rsid w:val="00F33F7F"/>
    <w:rsid w:val="00F34D8B"/>
    <w:rsid w:val="00F34EDA"/>
    <w:rsid w:val="00F350BF"/>
    <w:rsid w:val="00F35140"/>
    <w:rsid w:val="00F354CC"/>
    <w:rsid w:val="00F35510"/>
    <w:rsid w:val="00F35563"/>
    <w:rsid w:val="00F356FA"/>
    <w:rsid w:val="00F35A06"/>
    <w:rsid w:val="00F35D4D"/>
    <w:rsid w:val="00F35ED4"/>
    <w:rsid w:val="00F361C4"/>
    <w:rsid w:val="00F36586"/>
    <w:rsid w:val="00F367D4"/>
    <w:rsid w:val="00F36970"/>
    <w:rsid w:val="00F369A4"/>
    <w:rsid w:val="00F36B7D"/>
    <w:rsid w:val="00F36C85"/>
    <w:rsid w:val="00F36F90"/>
    <w:rsid w:val="00F36FFB"/>
    <w:rsid w:val="00F371C0"/>
    <w:rsid w:val="00F37AE8"/>
    <w:rsid w:val="00F37D2F"/>
    <w:rsid w:val="00F37EE3"/>
    <w:rsid w:val="00F37F65"/>
    <w:rsid w:val="00F400E4"/>
    <w:rsid w:val="00F4030C"/>
    <w:rsid w:val="00F4058C"/>
    <w:rsid w:val="00F40601"/>
    <w:rsid w:val="00F40AC4"/>
    <w:rsid w:val="00F40F36"/>
    <w:rsid w:val="00F410F2"/>
    <w:rsid w:val="00F412C7"/>
    <w:rsid w:val="00F416EC"/>
    <w:rsid w:val="00F41AAF"/>
    <w:rsid w:val="00F41D8B"/>
    <w:rsid w:val="00F41EB3"/>
    <w:rsid w:val="00F42127"/>
    <w:rsid w:val="00F423C5"/>
    <w:rsid w:val="00F4279E"/>
    <w:rsid w:val="00F427E1"/>
    <w:rsid w:val="00F42B9A"/>
    <w:rsid w:val="00F42D00"/>
    <w:rsid w:val="00F42DA3"/>
    <w:rsid w:val="00F439C9"/>
    <w:rsid w:val="00F439DD"/>
    <w:rsid w:val="00F43CAA"/>
    <w:rsid w:val="00F4400C"/>
    <w:rsid w:val="00F44050"/>
    <w:rsid w:val="00F44508"/>
    <w:rsid w:val="00F4465B"/>
    <w:rsid w:val="00F4476D"/>
    <w:rsid w:val="00F447ED"/>
    <w:rsid w:val="00F44AFD"/>
    <w:rsid w:val="00F450BC"/>
    <w:rsid w:val="00F456FF"/>
    <w:rsid w:val="00F460DE"/>
    <w:rsid w:val="00F463E3"/>
    <w:rsid w:val="00F46409"/>
    <w:rsid w:val="00F469CC"/>
    <w:rsid w:val="00F46FFD"/>
    <w:rsid w:val="00F475F4"/>
    <w:rsid w:val="00F4796B"/>
    <w:rsid w:val="00F47AC6"/>
    <w:rsid w:val="00F47C7C"/>
    <w:rsid w:val="00F47DE4"/>
    <w:rsid w:val="00F50811"/>
    <w:rsid w:val="00F511EC"/>
    <w:rsid w:val="00F51296"/>
    <w:rsid w:val="00F51412"/>
    <w:rsid w:val="00F517D0"/>
    <w:rsid w:val="00F51B42"/>
    <w:rsid w:val="00F51D50"/>
    <w:rsid w:val="00F52636"/>
    <w:rsid w:val="00F52769"/>
    <w:rsid w:val="00F52B5F"/>
    <w:rsid w:val="00F5349E"/>
    <w:rsid w:val="00F53A1D"/>
    <w:rsid w:val="00F53A6E"/>
    <w:rsid w:val="00F53E3C"/>
    <w:rsid w:val="00F5401E"/>
    <w:rsid w:val="00F54182"/>
    <w:rsid w:val="00F54765"/>
    <w:rsid w:val="00F5486F"/>
    <w:rsid w:val="00F548A5"/>
    <w:rsid w:val="00F548DE"/>
    <w:rsid w:val="00F54D85"/>
    <w:rsid w:val="00F5515F"/>
    <w:rsid w:val="00F5581D"/>
    <w:rsid w:val="00F55AB8"/>
    <w:rsid w:val="00F55BAB"/>
    <w:rsid w:val="00F55DA2"/>
    <w:rsid w:val="00F563E6"/>
    <w:rsid w:val="00F56C5E"/>
    <w:rsid w:val="00F576DB"/>
    <w:rsid w:val="00F579B4"/>
    <w:rsid w:val="00F57AB5"/>
    <w:rsid w:val="00F57AF2"/>
    <w:rsid w:val="00F57C26"/>
    <w:rsid w:val="00F57DE1"/>
    <w:rsid w:val="00F60428"/>
    <w:rsid w:val="00F605F5"/>
    <w:rsid w:val="00F608A7"/>
    <w:rsid w:val="00F60F06"/>
    <w:rsid w:val="00F6113D"/>
    <w:rsid w:val="00F612B5"/>
    <w:rsid w:val="00F612DC"/>
    <w:rsid w:val="00F6191D"/>
    <w:rsid w:val="00F61B69"/>
    <w:rsid w:val="00F61F77"/>
    <w:rsid w:val="00F622CC"/>
    <w:rsid w:val="00F625BE"/>
    <w:rsid w:val="00F62780"/>
    <w:rsid w:val="00F6286A"/>
    <w:rsid w:val="00F629CC"/>
    <w:rsid w:val="00F63212"/>
    <w:rsid w:val="00F63391"/>
    <w:rsid w:val="00F63A72"/>
    <w:rsid w:val="00F63AE5"/>
    <w:rsid w:val="00F63C67"/>
    <w:rsid w:val="00F63D92"/>
    <w:rsid w:val="00F644D3"/>
    <w:rsid w:val="00F6451E"/>
    <w:rsid w:val="00F648C0"/>
    <w:rsid w:val="00F653D5"/>
    <w:rsid w:val="00F6552E"/>
    <w:rsid w:val="00F65B29"/>
    <w:rsid w:val="00F65BA7"/>
    <w:rsid w:val="00F65C6D"/>
    <w:rsid w:val="00F65E3F"/>
    <w:rsid w:val="00F65FF9"/>
    <w:rsid w:val="00F6609C"/>
    <w:rsid w:val="00F6620B"/>
    <w:rsid w:val="00F6640B"/>
    <w:rsid w:val="00F6685C"/>
    <w:rsid w:val="00F66BCB"/>
    <w:rsid w:val="00F66D49"/>
    <w:rsid w:val="00F66EA9"/>
    <w:rsid w:val="00F670B1"/>
    <w:rsid w:val="00F67C67"/>
    <w:rsid w:val="00F700F1"/>
    <w:rsid w:val="00F705B9"/>
    <w:rsid w:val="00F708E8"/>
    <w:rsid w:val="00F70ABC"/>
    <w:rsid w:val="00F70CB1"/>
    <w:rsid w:val="00F70F2C"/>
    <w:rsid w:val="00F70F8C"/>
    <w:rsid w:val="00F71072"/>
    <w:rsid w:val="00F7159A"/>
    <w:rsid w:val="00F7162E"/>
    <w:rsid w:val="00F71D3D"/>
    <w:rsid w:val="00F71D4B"/>
    <w:rsid w:val="00F71E1C"/>
    <w:rsid w:val="00F72100"/>
    <w:rsid w:val="00F7214A"/>
    <w:rsid w:val="00F72160"/>
    <w:rsid w:val="00F72440"/>
    <w:rsid w:val="00F724FB"/>
    <w:rsid w:val="00F72D6D"/>
    <w:rsid w:val="00F72EE9"/>
    <w:rsid w:val="00F7339D"/>
    <w:rsid w:val="00F733B3"/>
    <w:rsid w:val="00F74229"/>
    <w:rsid w:val="00F7463E"/>
    <w:rsid w:val="00F749C3"/>
    <w:rsid w:val="00F74C23"/>
    <w:rsid w:val="00F75049"/>
    <w:rsid w:val="00F7533E"/>
    <w:rsid w:val="00F75360"/>
    <w:rsid w:val="00F759BF"/>
    <w:rsid w:val="00F76191"/>
    <w:rsid w:val="00F7644D"/>
    <w:rsid w:val="00F764C2"/>
    <w:rsid w:val="00F76527"/>
    <w:rsid w:val="00F76544"/>
    <w:rsid w:val="00F765D4"/>
    <w:rsid w:val="00F766D8"/>
    <w:rsid w:val="00F76720"/>
    <w:rsid w:val="00F76A4A"/>
    <w:rsid w:val="00F76B83"/>
    <w:rsid w:val="00F7702A"/>
    <w:rsid w:val="00F7711F"/>
    <w:rsid w:val="00F7727E"/>
    <w:rsid w:val="00F7750E"/>
    <w:rsid w:val="00F775D5"/>
    <w:rsid w:val="00F77A9F"/>
    <w:rsid w:val="00F77E35"/>
    <w:rsid w:val="00F77F67"/>
    <w:rsid w:val="00F811A7"/>
    <w:rsid w:val="00F81387"/>
    <w:rsid w:val="00F8150E"/>
    <w:rsid w:val="00F815AC"/>
    <w:rsid w:val="00F818F2"/>
    <w:rsid w:val="00F82510"/>
    <w:rsid w:val="00F82665"/>
    <w:rsid w:val="00F82677"/>
    <w:rsid w:val="00F826BD"/>
    <w:rsid w:val="00F82720"/>
    <w:rsid w:val="00F82A76"/>
    <w:rsid w:val="00F82B7C"/>
    <w:rsid w:val="00F82CF7"/>
    <w:rsid w:val="00F82DFD"/>
    <w:rsid w:val="00F8300E"/>
    <w:rsid w:val="00F8334B"/>
    <w:rsid w:val="00F836CE"/>
    <w:rsid w:val="00F83E65"/>
    <w:rsid w:val="00F8442E"/>
    <w:rsid w:val="00F84A45"/>
    <w:rsid w:val="00F84B39"/>
    <w:rsid w:val="00F84FF1"/>
    <w:rsid w:val="00F85119"/>
    <w:rsid w:val="00F85286"/>
    <w:rsid w:val="00F8568F"/>
    <w:rsid w:val="00F85742"/>
    <w:rsid w:val="00F85815"/>
    <w:rsid w:val="00F8587E"/>
    <w:rsid w:val="00F85B04"/>
    <w:rsid w:val="00F85D8E"/>
    <w:rsid w:val="00F85FD9"/>
    <w:rsid w:val="00F86346"/>
    <w:rsid w:val="00F86BD9"/>
    <w:rsid w:val="00F870AC"/>
    <w:rsid w:val="00F870D5"/>
    <w:rsid w:val="00F8741B"/>
    <w:rsid w:val="00F87514"/>
    <w:rsid w:val="00F8766F"/>
    <w:rsid w:val="00F87C52"/>
    <w:rsid w:val="00F9016C"/>
    <w:rsid w:val="00F90244"/>
    <w:rsid w:val="00F905EC"/>
    <w:rsid w:val="00F90B89"/>
    <w:rsid w:val="00F90E32"/>
    <w:rsid w:val="00F914D1"/>
    <w:rsid w:val="00F91747"/>
    <w:rsid w:val="00F920CB"/>
    <w:rsid w:val="00F922F1"/>
    <w:rsid w:val="00F92859"/>
    <w:rsid w:val="00F92D60"/>
    <w:rsid w:val="00F92D6B"/>
    <w:rsid w:val="00F938E7"/>
    <w:rsid w:val="00F93D13"/>
    <w:rsid w:val="00F93DCA"/>
    <w:rsid w:val="00F93E6B"/>
    <w:rsid w:val="00F9418A"/>
    <w:rsid w:val="00F94464"/>
    <w:rsid w:val="00F947AB"/>
    <w:rsid w:val="00F948B1"/>
    <w:rsid w:val="00F94986"/>
    <w:rsid w:val="00F94CA0"/>
    <w:rsid w:val="00F95017"/>
    <w:rsid w:val="00F95263"/>
    <w:rsid w:val="00F95398"/>
    <w:rsid w:val="00F95AEA"/>
    <w:rsid w:val="00F95C8E"/>
    <w:rsid w:val="00F95E81"/>
    <w:rsid w:val="00F964DD"/>
    <w:rsid w:val="00F96BF1"/>
    <w:rsid w:val="00F96F24"/>
    <w:rsid w:val="00F9709F"/>
    <w:rsid w:val="00F97175"/>
    <w:rsid w:val="00F97228"/>
    <w:rsid w:val="00F972BE"/>
    <w:rsid w:val="00F9783A"/>
    <w:rsid w:val="00F97921"/>
    <w:rsid w:val="00F97B49"/>
    <w:rsid w:val="00F97C3D"/>
    <w:rsid w:val="00F97E5B"/>
    <w:rsid w:val="00FA0114"/>
    <w:rsid w:val="00FA02AA"/>
    <w:rsid w:val="00FA06F2"/>
    <w:rsid w:val="00FA09F2"/>
    <w:rsid w:val="00FA0A3F"/>
    <w:rsid w:val="00FA1064"/>
    <w:rsid w:val="00FA1308"/>
    <w:rsid w:val="00FA151E"/>
    <w:rsid w:val="00FA162A"/>
    <w:rsid w:val="00FA1D02"/>
    <w:rsid w:val="00FA2059"/>
    <w:rsid w:val="00FA2157"/>
    <w:rsid w:val="00FA21EC"/>
    <w:rsid w:val="00FA23EE"/>
    <w:rsid w:val="00FA258E"/>
    <w:rsid w:val="00FA2755"/>
    <w:rsid w:val="00FA2CCC"/>
    <w:rsid w:val="00FA2E2D"/>
    <w:rsid w:val="00FA336F"/>
    <w:rsid w:val="00FA43A4"/>
    <w:rsid w:val="00FA440A"/>
    <w:rsid w:val="00FA4495"/>
    <w:rsid w:val="00FA4C4F"/>
    <w:rsid w:val="00FA5154"/>
    <w:rsid w:val="00FA53D8"/>
    <w:rsid w:val="00FA56A5"/>
    <w:rsid w:val="00FA56A7"/>
    <w:rsid w:val="00FA5AD9"/>
    <w:rsid w:val="00FA5CDE"/>
    <w:rsid w:val="00FA5F37"/>
    <w:rsid w:val="00FA5FBC"/>
    <w:rsid w:val="00FA6370"/>
    <w:rsid w:val="00FA6408"/>
    <w:rsid w:val="00FA6660"/>
    <w:rsid w:val="00FA6CBB"/>
    <w:rsid w:val="00FA723F"/>
    <w:rsid w:val="00FA72A5"/>
    <w:rsid w:val="00FA73F8"/>
    <w:rsid w:val="00FA74B6"/>
    <w:rsid w:val="00FA794E"/>
    <w:rsid w:val="00FA7B72"/>
    <w:rsid w:val="00FA7BE6"/>
    <w:rsid w:val="00FA7CE2"/>
    <w:rsid w:val="00FB00C2"/>
    <w:rsid w:val="00FB0193"/>
    <w:rsid w:val="00FB0620"/>
    <w:rsid w:val="00FB06CE"/>
    <w:rsid w:val="00FB087D"/>
    <w:rsid w:val="00FB0A31"/>
    <w:rsid w:val="00FB101E"/>
    <w:rsid w:val="00FB10A1"/>
    <w:rsid w:val="00FB1261"/>
    <w:rsid w:val="00FB13B1"/>
    <w:rsid w:val="00FB13D3"/>
    <w:rsid w:val="00FB172F"/>
    <w:rsid w:val="00FB1B90"/>
    <w:rsid w:val="00FB1E4B"/>
    <w:rsid w:val="00FB2441"/>
    <w:rsid w:val="00FB29D7"/>
    <w:rsid w:val="00FB2B2C"/>
    <w:rsid w:val="00FB2F40"/>
    <w:rsid w:val="00FB37AC"/>
    <w:rsid w:val="00FB3B0F"/>
    <w:rsid w:val="00FB3CDF"/>
    <w:rsid w:val="00FB3D6E"/>
    <w:rsid w:val="00FB42B0"/>
    <w:rsid w:val="00FB43E7"/>
    <w:rsid w:val="00FB46B1"/>
    <w:rsid w:val="00FB46B9"/>
    <w:rsid w:val="00FB4761"/>
    <w:rsid w:val="00FB494D"/>
    <w:rsid w:val="00FB4C0C"/>
    <w:rsid w:val="00FB4F0E"/>
    <w:rsid w:val="00FB51B1"/>
    <w:rsid w:val="00FB52B3"/>
    <w:rsid w:val="00FB53AD"/>
    <w:rsid w:val="00FB53EB"/>
    <w:rsid w:val="00FB59DF"/>
    <w:rsid w:val="00FB59FE"/>
    <w:rsid w:val="00FB5DD7"/>
    <w:rsid w:val="00FB60DB"/>
    <w:rsid w:val="00FB6116"/>
    <w:rsid w:val="00FB6C33"/>
    <w:rsid w:val="00FB6CE2"/>
    <w:rsid w:val="00FB6F6B"/>
    <w:rsid w:val="00FB7197"/>
    <w:rsid w:val="00FB773B"/>
    <w:rsid w:val="00FB7895"/>
    <w:rsid w:val="00FB7A37"/>
    <w:rsid w:val="00FB7F20"/>
    <w:rsid w:val="00FC0383"/>
    <w:rsid w:val="00FC04CE"/>
    <w:rsid w:val="00FC0508"/>
    <w:rsid w:val="00FC050A"/>
    <w:rsid w:val="00FC0552"/>
    <w:rsid w:val="00FC1452"/>
    <w:rsid w:val="00FC15BE"/>
    <w:rsid w:val="00FC1E49"/>
    <w:rsid w:val="00FC266F"/>
    <w:rsid w:val="00FC27C9"/>
    <w:rsid w:val="00FC2ADF"/>
    <w:rsid w:val="00FC2AFD"/>
    <w:rsid w:val="00FC2CC4"/>
    <w:rsid w:val="00FC311A"/>
    <w:rsid w:val="00FC35BA"/>
    <w:rsid w:val="00FC3728"/>
    <w:rsid w:val="00FC391A"/>
    <w:rsid w:val="00FC3B6D"/>
    <w:rsid w:val="00FC3C69"/>
    <w:rsid w:val="00FC3D3A"/>
    <w:rsid w:val="00FC4327"/>
    <w:rsid w:val="00FC43BC"/>
    <w:rsid w:val="00FC480C"/>
    <w:rsid w:val="00FC48C0"/>
    <w:rsid w:val="00FC4DDA"/>
    <w:rsid w:val="00FC4E3B"/>
    <w:rsid w:val="00FC4FF5"/>
    <w:rsid w:val="00FC53BF"/>
    <w:rsid w:val="00FC5428"/>
    <w:rsid w:val="00FC546F"/>
    <w:rsid w:val="00FC5701"/>
    <w:rsid w:val="00FC575A"/>
    <w:rsid w:val="00FC581A"/>
    <w:rsid w:val="00FC58DA"/>
    <w:rsid w:val="00FC5B0B"/>
    <w:rsid w:val="00FC5C23"/>
    <w:rsid w:val="00FC60E3"/>
    <w:rsid w:val="00FC6197"/>
    <w:rsid w:val="00FC677D"/>
    <w:rsid w:val="00FC6B32"/>
    <w:rsid w:val="00FC6D28"/>
    <w:rsid w:val="00FC6E76"/>
    <w:rsid w:val="00FC6E7D"/>
    <w:rsid w:val="00FC7138"/>
    <w:rsid w:val="00FC7379"/>
    <w:rsid w:val="00FC74AF"/>
    <w:rsid w:val="00FC7690"/>
    <w:rsid w:val="00FC7934"/>
    <w:rsid w:val="00FC7D79"/>
    <w:rsid w:val="00FD0060"/>
    <w:rsid w:val="00FD0077"/>
    <w:rsid w:val="00FD086C"/>
    <w:rsid w:val="00FD0AF8"/>
    <w:rsid w:val="00FD0BD0"/>
    <w:rsid w:val="00FD0D55"/>
    <w:rsid w:val="00FD1422"/>
    <w:rsid w:val="00FD178D"/>
    <w:rsid w:val="00FD181B"/>
    <w:rsid w:val="00FD1860"/>
    <w:rsid w:val="00FD18D5"/>
    <w:rsid w:val="00FD1F0A"/>
    <w:rsid w:val="00FD21B2"/>
    <w:rsid w:val="00FD24C1"/>
    <w:rsid w:val="00FD273E"/>
    <w:rsid w:val="00FD2B36"/>
    <w:rsid w:val="00FD2E97"/>
    <w:rsid w:val="00FD3657"/>
    <w:rsid w:val="00FD37B3"/>
    <w:rsid w:val="00FD3863"/>
    <w:rsid w:val="00FD3A04"/>
    <w:rsid w:val="00FD3AB5"/>
    <w:rsid w:val="00FD3DF4"/>
    <w:rsid w:val="00FD45BE"/>
    <w:rsid w:val="00FD4981"/>
    <w:rsid w:val="00FD4A1B"/>
    <w:rsid w:val="00FD4A3D"/>
    <w:rsid w:val="00FD531B"/>
    <w:rsid w:val="00FD54FB"/>
    <w:rsid w:val="00FD5514"/>
    <w:rsid w:val="00FD5899"/>
    <w:rsid w:val="00FD5A69"/>
    <w:rsid w:val="00FD613B"/>
    <w:rsid w:val="00FD61E7"/>
    <w:rsid w:val="00FD640D"/>
    <w:rsid w:val="00FD6944"/>
    <w:rsid w:val="00FD697F"/>
    <w:rsid w:val="00FD6A37"/>
    <w:rsid w:val="00FD6A44"/>
    <w:rsid w:val="00FD6AC3"/>
    <w:rsid w:val="00FD6B76"/>
    <w:rsid w:val="00FD6C05"/>
    <w:rsid w:val="00FD6F32"/>
    <w:rsid w:val="00FD71EE"/>
    <w:rsid w:val="00FD72DB"/>
    <w:rsid w:val="00FD79E0"/>
    <w:rsid w:val="00FD7C20"/>
    <w:rsid w:val="00FD7E89"/>
    <w:rsid w:val="00FE00A8"/>
    <w:rsid w:val="00FE0209"/>
    <w:rsid w:val="00FE05DF"/>
    <w:rsid w:val="00FE0852"/>
    <w:rsid w:val="00FE0968"/>
    <w:rsid w:val="00FE0A54"/>
    <w:rsid w:val="00FE0B24"/>
    <w:rsid w:val="00FE0B82"/>
    <w:rsid w:val="00FE0E97"/>
    <w:rsid w:val="00FE0F82"/>
    <w:rsid w:val="00FE0FAF"/>
    <w:rsid w:val="00FE102C"/>
    <w:rsid w:val="00FE105F"/>
    <w:rsid w:val="00FE10D4"/>
    <w:rsid w:val="00FE128A"/>
    <w:rsid w:val="00FE16D2"/>
    <w:rsid w:val="00FE18F2"/>
    <w:rsid w:val="00FE1A07"/>
    <w:rsid w:val="00FE1AB9"/>
    <w:rsid w:val="00FE1E0B"/>
    <w:rsid w:val="00FE1E53"/>
    <w:rsid w:val="00FE1FAA"/>
    <w:rsid w:val="00FE3F1C"/>
    <w:rsid w:val="00FE3FA1"/>
    <w:rsid w:val="00FE4371"/>
    <w:rsid w:val="00FE4C1B"/>
    <w:rsid w:val="00FE4E13"/>
    <w:rsid w:val="00FE53CF"/>
    <w:rsid w:val="00FE6306"/>
    <w:rsid w:val="00FE6501"/>
    <w:rsid w:val="00FE65C7"/>
    <w:rsid w:val="00FE6B7A"/>
    <w:rsid w:val="00FE7728"/>
    <w:rsid w:val="00FE7C2F"/>
    <w:rsid w:val="00FE7F1B"/>
    <w:rsid w:val="00FE7FA8"/>
    <w:rsid w:val="00FF00EC"/>
    <w:rsid w:val="00FF0F63"/>
    <w:rsid w:val="00FF1586"/>
    <w:rsid w:val="00FF1922"/>
    <w:rsid w:val="00FF196C"/>
    <w:rsid w:val="00FF19AC"/>
    <w:rsid w:val="00FF19C9"/>
    <w:rsid w:val="00FF19F4"/>
    <w:rsid w:val="00FF1F3D"/>
    <w:rsid w:val="00FF211D"/>
    <w:rsid w:val="00FF2265"/>
    <w:rsid w:val="00FF26D1"/>
    <w:rsid w:val="00FF28B3"/>
    <w:rsid w:val="00FF2BA1"/>
    <w:rsid w:val="00FF2BDF"/>
    <w:rsid w:val="00FF2EB9"/>
    <w:rsid w:val="00FF3883"/>
    <w:rsid w:val="00FF3E37"/>
    <w:rsid w:val="00FF422E"/>
    <w:rsid w:val="00FF463B"/>
    <w:rsid w:val="00FF4764"/>
    <w:rsid w:val="00FF47D6"/>
    <w:rsid w:val="00FF4B31"/>
    <w:rsid w:val="00FF4CB4"/>
    <w:rsid w:val="00FF4CDC"/>
    <w:rsid w:val="00FF4EC3"/>
    <w:rsid w:val="00FF54B4"/>
    <w:rsid w:val="00FF5728"/>
    <w:rsid w:val="00FF5822"/>
    <w:rsid w:val="00FF5D47"/>
    <w:rsid w:val="00FF5E01"/>
    <w:rsid w:val="00FF671B"/>
    <w:rsid w:val="00FF69AD"/>
    <w:rsid w:val="00FF6B03"/>
    <w:rsid w:val="00FF708A"/>
    <w:rsid w:val="00FF7178"/>
    <w:rsid w:val="00FF757A"/>
    <w:rsid w:val="00FF784E"/>
    <w:rsid w:val="00FF78C6"/>
    <w:rsid w:val="00FF79E0"/>
    <w:rsid w:val="00FF7BC9"/>
    <w:rsid w:val="00FF7C35"/>
    <w:rsid w:val="00FF7F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A078F"/>
  <w15:chartTrackingRefBased/>
  <w15:docId w15:val="{0DCA7F3E-BB5C-4187-8089-EAA764E7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79D"/>
    <w:pPr>
      <w:spacing w:after="0" w:line="240" w:lineRule="auto"/>
    </w:pPr>
    <w:rPr>
      <w:rFonts w:ascii="Times New Roman" w:eastAsia="Times New Roman" w:hAnsi="Times New Roman"/>
      <w:lang w:eastAsia="es-MX"/>
    </w:rPr>
  </w:style>
  <w:style w:type="paragraph" w:styleId="Ttulo1">
    <w:name w:val="heading 1"/>
    <w:basedOn w:val="Normal"/>
    <w:next w:val="Normal"/>
    <w:link w:val="Ttulo1Car"/>
    <w:uiPriority w:val="9"/>
    <w:qFormat/>
    <w:rsid w:val="007400E4"/>
    <w:pPr>
      <w:keepNext/>
      <w:widowControl w:val="0"/>
      <w:jc w:val="center"/>
      <w:outlineLvl w:val="0"/>
    </w:pPr>
    <w:rPr>
      <w:rFonts w:ascii="Arial" w:hAnsi="Arial"/>
      <w:b/>
      <w:szCs w:val="20"/>
      <w:lang w:eastAsia="es-ES"/>
    </w:rPr>
  </w:style>
  <w:style w:type="paragraph" w:styleId="Ttulo2">
    <w:name w:val="heading 2"/>
    <w:basedOn w:val="Normal"/>
    <w:next w:val="Normal"/>
    <w:link w:val="Ttulo2Car"/>
    <w:uiPriority w:val="9"/>
    <w:unhideWhenUsed/>
    <w:qFormat/>
    <w:rsid w:val="0018383E"/>
    <w:pPr>
      <w:keepNext/>
      <w:keepLines/>
      <w:spacing w:before="40" w:line="276" w:lineRule="auto"/>
      <w:jc w:val="both"/>
      <w:outlineLvl w:val="1"/>
    </w:pPr>
    <w:rPr>
      <w:rFonts w:asciiTheme="majorHAnsi" w:eastAsiaTheme="majorEastAsia" w:hAnsiTheme="majorHAnsi" w:cstheme="majorBidi"/>
      <w:color w:val="490C25" w:themeColor="accent1" w:themeShade="BF"/>
      <w:sz w:val="26"/>
      <w:szCs w:val="26"/>
      <w:lang w:eastAsia="en-US"/>
    </w:rPr>
  </w:style>
  <w:style w:type="paragraph" w:styleId="Ttulo3">
    <w:name w:val="heading 3"/>
    <w:basedOn w:val="Normal"/>
    <w:next w:val="Normal"/>
    <w:link w:val="Ttulo3Car"/>
    <w:uiPriority w:val="9"/>
    <w:unhideWhenUsed/>
    <w:qFormat/>
    <w:rsid w:val="0018383E"/>
    <w:pPr>
      <w:keepNext/>
      <w:keepLines/>
      <w:spacing w:before="40" w:line="259" w:lineRule="auto"/>
      <w:outlineLvl w:val="2"/>
    </w:pPr>
    <w:rPr>
      <w:rFonts w:asciiTheme="majorHAnsi" w:eastAsiaTheme="majorEastAsia" w:hAnsiTheme="majorHAnsi" w:cstheme="majorBidi"/>
      <w:color w:val="300818" w:themeColor="accent1" w:themeShade="7F"/>
      <w:lang w:eastAsia="en-US"/>
    </w:rPr>
  </w:style>
  <w:style w:type="paragraph" w:styleId="Ttulo4">
    <w:name w:val="heading 4"/>
    <w:basedOn w:val="Normal"/>
    <w:next w:val="Normal"/>
    <w:link w:val="Ttulo4Car"/>
    <w:uiPriority w:val="9"/>
    <w:unhideWhenUsed/>
    <w:qFormat/>
    <w:rsid w:val="0018383E"/>
    <w:pPr>
      <w:keepNext/>
      <w:keepLines/>
      <w:spacing w:before="40"/>
      <w:jc w:val="both"/>
      <w:outlineLvl w:val="3"/>
    </w:pPr>
    <w:rPr>
      <w:rFonts w:asciiTheme="majorHAnsi" w:eastAsiaTheme="majorEastAsia" w:hAnsiTheme="majorHAnsi" w:cstheme="majorBidi"/>
      <w:i/>
      <w:iCs/>
      <w:color w:val="490C25" w:themeColor="accent1" w:themeShade="BF"/>
      <w:kern w:val="20"/>
      <w:sz w:val="20"/>
      <w:szCs w:val="20"/>
      <w:lang w:eastAsia="en-US"/>
    </w:rPr>
  </w:style>
  <w:style w:type="paragraph" w:styleId="Ttulo5">
    <w:name w:val="heading 5"/>
    <w:basedOn w:val="Normal"/>
    <w:next w:val="Normal"/>
    <w:link w:val="Ttulo5Car"/>
    <w:uiPriority w:val="9"/>
    <w:unhideWhenUsed/>
    <w:qFormat/>
    <w:rsid w:val="0018383E"/>
    <w:pPr>
      <w:keepNext/>
      <w:keepLines/>
      <w:spacing w:before="40" w:line="259" w:lineRule="auto"/>
      <w:outlineLvl w:val="4"/>
    </w:pPr>
    <w:rPr>
      <w:rFonts w:asciiTheme="majorHAnsi" w:eastAsiaTheme="majorEastAsia" w:hAnsiTheme="majorHAnsi" w:cstheme="majorBidi"/>
      <w:color w:val="490C25" w:themeColor="accent1" w:themeShade="BF"/>
      <w:lang w:eastAsia="en-US"/>
    </w:rPr>
  </w:style>
  <w:style w:type="paragraph" w:styleId="Ttulo6">
    <w:name w:val="heading 6"/>
    <w:basedOn w:val="Normal"/>
    <w:next w:val="Normal"/>
    <w:link w:val="Ttulo6Car"/>
    <w:uiPriority w:val="9"/>
    <w:semiHidden/>
    <w:unhideWhenUsed/>
    <w:qFormat/>
    <w:rsid w:val="0018383E"/>
    <w:pPr>
      <w:keepNext/>
      <w:keepLines/>
      <w:spacing w:before="40"/>
      <w:jc w:val="both"/>
      <w:outlineLvl w:val="5"/>
    </w:pPr>
    <w:rPr>
      <w:rFonts w:asciiTheme="majorHAnsi" w:eastAsiaTheme="majorEastAsia" w:hAnsiTheme="majorHAnsi" w:cstheme="majorBidi"/>
      <w:color w:val="300818" w:themeColor="accent1" w:themeShade="7F"/>
      <w:kern w:val="20"/>
      <w:sz w:val="20"/>
      <w:szCs w:val="20"/>
      <w:lang w:eastAsia="en-US"/>
    </w:rPr>
  </w:style>
  <w:style w:type="paragraph" w:styleId="Ttulo7">
    <w:name w:val="heading 7"/>
    <w:basedOn w:val="Normal"/>
    <w:next w:val="Normal"/>
    <w:link w:val="Ttulo7Car"/>
    <w:uiPriority w:val="9"/>
    <w:semiHidden/>
    <w:unhideWhenUsed/>
    <w:qFormat/>
    <w:rsid w:val="0018383E"/>
    <w:pPr>
      <w:keepNext/>
      <w:keepLines/>
      <w:spacing w:before="40"/>
      <w:jc w:val="both"/>
      <w:outlineLvl w:val="6"/>
    </w:pPr>
    <w:rPr>
      <w:rFonts w:asciiTheme="majorHAnsi" w:eastAsiaTheme="majorEastAsia" w:hAnsiTheme="majorHAnsi" w:cstheme="majorBidi"/>
      <w:i/>
      <w:iCs/>
      <w:color w:val="300818" w:themeColor="accent1" w:themeShade="7F"/>
      <w:kern w:val="20"/>
      <w:sz w:val="20"/>
      <w:szCs w:val="20"/>
      <w:lang w:eastAsia="en-US"/>
    </w:rPr>
  </w:style>
  <w:style w:type="paragraph" w:styleId="Ttulo8">
    <w:name w:val="heading 8"/>
    <w:basedOn w:val="Normal"/>
    <w:next w:val="Normal"/>
    <w:link w:val="Ttulo8Car"/>
    <w:uiPriority w:val="9"/>
    <w:semiHidden/>
    <w:unhideWhenUsed/>
    <w:qFormat/>
    <w:rsid w:val="0018383E"/>
    <w:pPr>
      <w:keepNext/>
      <w:keepLines/>
      <w:spacing w:before="40"/>
      <w:jc w:val="both"/>
      <w:outlineLvl w:val="7"/>
    </w:pPr>
    <w:rPr>
      <w:rFonts w:asciiTheme="majorHAnsi" w:eastAsiaTheme="majorEastAsia" w:hAnsiTheme="majorHAnsi" w:cstheme="majorBidi"/>
      <w:color w:val="272727" w:themeColor="text1" w:themeTint="D8"/>
      <w:kern w:val="20"/>
      <w:sz w:val="21"/>
      <w:szCs w:val="21"/>
      <w:lang w:eastAsia="en-US"/>
    </w:rPr>
  </w:style>
  <w:style w:type="paragraph" w:styleId="Ttulo9">
    <w:name w:val="heading 9"/>
    <w:basedOn w:val="Normal"/>
    <w:next w:val="Normal"/>
    <w:link w:val="Ttulo9Car"/>
    <w:uiPriority w:val="9"/>
    <w:semiHidden/>
    <w:unhideWhenUsed/>
    <w:qFormat/>
    <w:rsid w:val="0018383E"/>
    <w:pPr>
      <w:keepNext/>
      <w:keepLines/>
      <w:spacing w:before="40"/>
      <w:jc w:val="both"/>
      <w:outlineLvl w:val="8"/>
    </w:pPr>
    <w:rPr>
      <w:rFonts w:asciiTheme="majorHAnsi" w:eastAsiaTheme="majorEastAsia" w:hAnsiTheme="majorHAnsi" w:cstheme="majorBidi"/>
      <w:i/>
      <w:iCs/>
      <w:color w:val="272727" w:themeColor="text1" w:themeTint="D8"/>
      <w:kern w:val="20"/>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autoRedefine/>
    <w:uiPriority w:val="99"/>
    <w:rsid w:val="00C87284"/>
    <w:pPr>
      <w:jc w:val="both"/>
    </w:pPr>
    <w:rPr>
      <w:rFonts w:ascii="Montserrat" w:hAnsi="Montserrat" w:cstheme="majorHAnsi"/>
      <w:bCs/>
      <w:sz w:val="16"/>
      <w:szCs w:val="18"/>
    </w:rPr>
  </w:style>
  <w:style w:type="character" w:customStyle="1" w:styleId="TextocomentarioCar">
    <w:name w:val="Texto comentario Car"/>
    <w:basedOn w:val="Fuentedeprrafopredeter"/>
    <w:link w:val="Textocomentario"/>
    <w:uiPriority w:val="99"/>
    <w:rsid w:val="00C87284"/>
    <w:rPr>
      <w:rFonts w:ascii="Montserrat" w:eastAsia="Times New Roman" w:hAnsi="Montserrat" w:cstheme="majorHAnsi"/>
      <w:bCs/>
      <w:sz w:val="16"/>
      <w:szCs w:val="18"/>
      <w:lang w:eastAsia="es-MX"/>
    </w:rPr>
  </w:style>
  <w:style w:type="paragraph" w:styleId="Encabezado">
    <w:name w:val="header"/>
    <w:basedOn w:val="Normal"/>
    <w:link w:val="EncabezadoCar"/>
    <w:uiPriority w:val="99"/>
    <w:unhideWhenUsed/>
    <w:rsid w:val="00A578B3"/>
    <w:pPr>
      <w:tabs>
        <w:tab w:val="center" w:pos="4419"/>
        <w:tab w:val="right" w:pos="8838"/>
      </w:tabs>
    </w:pPr>
    <w:rPr>
      <w:rFonts w:ascii="Calibri" w:eastAsiaTheme="minorHAnsi" w:hAnsi="Calibri"/>
      <w:lang w:eastAsia="en-US"/>
    </w:rPr>
  </w:style>
  <w:style w:type="character" w:customStyle="1" w:styleId="EncabezadoCar">
    <w:name w:val="Encabezado Car"/>
    <w:basedOn w:val="Fuentedeprrafopredeter"/>
    <w:link w:val="Encabezado"/>
    <w:uiPriority w:val="99"/>
    <w:rsid w:val="00A578B3"/>
  </w:style>
  <w:style w:type="paragraph" w:styleId="Piedepgina">
    <w:name w:val="footer"/>
    <w:basedOn w:val="Normal"/>
    <w:link w:val="PiedepginaCar"/>
    <w:uiPriority w:val="99"/>
    <w:unhideWhenUsed/>
    <w:rsid w:val="00A578B3"/>
    <w:pPr>
      <w:tabs>
        <w:tab w:val="center" w:pos="4419"/>
        <w:tab w:val="right" w:pos="8838"/>
      </w:tabs>
    </w:pPr>
    <w:rPr>
      <w:rFonts w:ascii="Calibri" w:eastAsiaTheme="minorHAnsi" w:hAnsi="Calibri"/>
      <w:lang w:eastAsia="en-US"/>
    </w:rPr>
  </w:style>
  <w:style w:type="character" w:customStyle="1" w:styleId="PiedepginaCar">
    <w:name w:val="Pie de página Car"/>
    <w:basedOn w:val="Fuentedeprrafopredeter"/>
    <w:link w:val="Piedepgina"/>
    <w:uiPriority w:val="99"/>
    <w:rsid w:val="00A578B3"/>
  </w:style>
  <w:style w:type="paragraph" w:styleId="Prrafodelista">
    <w:name w:val="List Paragraph"/>
    <w:aliases w:val="lp1,List Paragraph1,Lista vistosa - Énfasis 11,List Paragraph11,Bullet List,FooterText,numbered,Paragraphe de liste1,Bulletr List Paragraph,列出段落,列出段落1,Párrafo de lista numerado,viñetas,Listas,Dot pt,No Spacing1,Figuras,Ha"/>
    <w:basedOn w:val="Normal"/>
    <w:link w:val="PrrafodelistaCar"/>
    <w:uiPriority w:val="34"/>
    <w:qFormat/>
    <w:rsid w:val="002B36EE"/>
    <w:pPr>
      <w:spacing w:after="160" w:line="259" w:lineRule="auto"/>
      <w:ind w:left="720"/>
      <w:contextualSpacing/>
    </w:pPr>
    <w:rPr>
      <w:rFonts w:ascii="Calibri" w:eastAsiaTheme="minorHAnsi" w:hAnsi="Calibri"/>
      <w:lang w:eastAsia="en-US"/>
    </w:rPr>
  </w:style>
  <w:style w:type="character" w:styleId="Refdecomentario">
    <w:name w:val="annotation reference"/>
    <w:basedOn w:val="Fuentedeprrafopredeter"/>
    <w:uiPriority w:val="99"/>
    <w:unhideWhenUsed/>
    <w:rsid w:val="00445330"/>
    <w:rPr>
      <w:sz w:val="16"/>
      <w:szCs w:val="16"/>
    </w:rPr>
  </w:style>
  <w:style w:type="paragraph" w:styleId="Asuntodelcomentario">
    <w:name w:val="annotation subject"/>
    <w:basedOn w:val="Textocomentario"/>
    <w:next w:val="Textocomentario"/>
    <w:link w:val="AsuntodelcomentarioCar"/>
    <w:uiPriority w:val="99"/>
    <w:semiHidden/>
    <w:unhideWhenUsed/>
    <w:rsid w:val="00445330"/>
    <w:rPr>
      <w:b/>
      <w:bCs w:val="0"/>
      <w:sz w:val="20"/>
    </w:rPr>
  </w:style>
  <w:style w:type="character" w:customStyle="1" w:styleId="AsuntodelcomentarioCar">
    <w:name w:val="Asunto del comentario Car"/>
    <w:basedOn w:val="TextocomentarioCar"/>
    <w:link w:val="Asuntodelcomentario"/>
    <w:uiPriority w:val="99"/>
    <w:semiHidden/>
    <w:rsid w:val="00445330"/>
    <w:rPr>
      <w:rFonts w:asciiTheme="majorHAnsi" w:eastAsia="Times New Roman" w:hAnsiTheme="majorHAnsi" w:cstheme="majorHAnsi"/>
      <w:b/>
      <w:bCs w:val="0"/>
      <w:sz w:val="20"/>
      <w:szCs w:val="18"/>
      <w:lang w:eastAsia="es-MX"/>
    </w:rPr>
  </w:style>
  <w:style w:type="paragraph" w:styleId="Textodeglobo">
    <w:name w:val="Balloon Text"/>
    <w:basedOn w:val="Normal"/>
    <w:link w:val="TextodegloboCar"/>
    <w:uiPriority w:val="99"/>
    <w:unhideWhenUsed/>
    <w:rsid w:val="00445330"/>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rsid w:val="00445330"/>
    <w:rPr>
      <w:rFonts w:ascii="Segoe UI" w:hAnsi="Segoe UI" w:cs="Segoe UI"/>
      <w:sz w:val="18"/>
      <w:szCs w:val="18"/>
    </w:rPr>
  </w:style>
  <w:style w:type="character" w:customStyle="1" w:styleId="Ttulo1Car">
    <w:name w:val="Título 1 Car"/>
    <w:basedOn w:val="Fuentedeprrafopredeter"/>
    <w:link w:val="Ttulo1"/>
    <w:uiPriority w:val="9"/>
    <w:rsid w:val="007400E4"/>
    <w:rPr>
      <w:rFonts w:ascii="Arial" w:eastAsia="Times New Roman" w:hAnsi="Arial"/>
      <w:b/>
      <w:szCs w:val="20"/>
      <w:lang w:eastAsia="es-ES"/>
    </w:rPr>
  </w:style>
  <w:style w:type="character" w:customStyle="1" w:styleId="Ttulo3Car">
    <w:name w:val="Título 3 Car"/>
    <w:basedOn w:val="Fuentedeprrafopredeter"/>
    <w:link w:val="Ttulo3"/>
    <w:uiPriority w:val="9"/>
    <w:rsid w:val="0018383E"/>
    <w:rPr>
      <w:rFonts w:asciiTheme="majorHAnsi" w:eastAsiaTheme="majorEastAsia" w:hAnsiTheme="majorHAnsi" w:cstheme="majorBidi"/>
      <w:color w:val="300818" w:themeColor="accent1" w:themeShade="7F"/>
    </w:rPr>
  </w:style>
  <w:style w:type="character" w:customStyle="1" w:styleId="Ttulo5Car">
    <w:name w:val="Título 5 Car"/>
    <w:basedOn w:val="Fuentedeprrafopredeter"/>
    <w:link w:val="Ttulo5"/>
    <w:uiPriority w:val="9"/>
    <w:rsid w:val="0018383E"/>
    <w:rPr>
      <w:rFonts w:asciiTheme="majorHAnsi" w:eastAsiaTheme="majorEastAsia" w:hAnsiTheme="majorHAnsi" w:cstheme="majorBidi"/>
      <w:color w:val="490C25" w:themeColor="accent1" w:themeShade="BF"/>
    </w:rPr>
  </w:style>
  <w:style w:type="character" w:customStyle="1" w:styleId="Ttulo2Car">
    <w:name w:val="Título 2 Car"/>
    <w:basedOn w:val="Fuentedeprrafopredeter"/>
    <w:link w:val="Ttulo2"/>
    <w:uiPriority w:val="9"/>
    <w:rsid w:val="0018383E"/>
    <w:rPr>
      <w:rFonts w:asciiTheme="majorHAnsi" w:eastAsiaTheme="majorEastAsia" w:hAnsiTheme="majorHAnsi" w:cstheme="majorBidi"/>
      <w:color w:val="490C25" w:themeColor="accent1" w:themeShade="BF"/>
      <w:sz w:val="26"/>
      <w:szCs w:val="26"/>
    </w:rPr>
  </w:style>
  <w:style w:type="character" w:customStyle="1" w:styleId="Ttulo4Car">
    <w:name w:val="Título 4 Car"/>
    <w:basedOn w:val="Fuentedeprrafopredeter"/>
    <w:link w:val="Ttulo4"/>
    <w:uiPriority w:val="9"/>
    <w:rsid w:val="0018383E"/>
    <w:rPr>
      <w:rFonts w:asciiTheme="majorHAnsi" w:eastAsiaTheme="majorEastAsia" w:hAnsiTheme="majorHAnsi" w:cstheme="majorBidi"/>
      <w:i/>
      <w:iCs/>
      <w:color w:val="490C25" w:themeColor="accent1" w:themeShade="BF"/>
      <w:kern w:val="20"/>
      <w:sz w:val="20"/>
      <w:szCs w:val="20"/>
    </w:rPr>
  </w:style>
  <w:style w:type="character" w:customStyle="1" w:styleId="Ttulo6Car">
    <w:name w:val="Título 6 Car"/>
    <w:basedOn w:val="Fuentedeprrafopredeter"/>
    <w:link w:val="Ttulo6"/>
    <w:uiPriority w:val="9"/>
    <w:semiHidden/>
    <w:rsid w:val="0018383E"/>
    <w:rPr>
      <w:rFonts w:asciiTheme="majorHAnsi" w:eastAsiaTheme="majorEastAsia" w:hAnsiTheme="majorHAnsi" w:cstheme="majorBidi"/>
      <w:color w:val="300818" w:themeColor="accent1" w:themeShade="7F"/>
      <w:kern w:val="20"/>
      <w:sz w:val="20"/>
      <w:szCs w:val="20"/>
    </w:rPr>
  </w:style>
  <w:style w:type="character" w:customStyle="1" w:styleId="Ttulo7Car">
    <w:name w:val="Título 7 Car"/>
    <w:basedOn w:val="Fuentedeprrafopredeter"/>
    <w:link w:val="Ttulo7"/>
    <w:uiPriority w:val="9"/>
    <w:semiHidden/>
    <w:rsid w:val="0018383E"/>
    <w:rPr>
      <w:rFonts w:asciiTheme="majorHAnsi" w:eastAsiaTheme="majorEastAsia" w:hAnsiTheme="majorHAnsi" w:cstheme="majorBidi"/>
      <w:i/>
      <w:iCs/>
      <w:color w:val="300818" w:themeColor="accent1" w:themeShade="7F"/>
      <w:kern w:val="20"/>
      <w:sz w:val="20"/>
      <w:szCs w:val="20"/>
    </w:rPr>
  </w:style>
  <w:style w:type="character" w:customStyle="1" w:styleId="Ttulo8Car">
    <w:name w:val="Título 8 Car"/>
    <w:basedOn w:val="Fuentedeprrafopredeter"/>
    <w:link w:val="Ttulo8"/>
    <w:uiPriority w:val="9"/>
    <w:semiHidden/>
    <w:rsid w:val="0018383E"/>
    <w:rPr>
      <w:rFonts w:asciiTheme="majorHAnsi" w:eastAsiaTheme="majorEastAsia" w:hAnsiTheme="majorHAnsi" w:cstheme="majorBidi"/>
      <w:color w:val="272727" w:themeColor="text1" w:themeTint="D8"/>
      <w:kern w:val="20"/>
      <w:sz w:val="21"/>
      <w:szCs w:val="21"/>
    </w:rPr>
  </w:style>
  <w:style w:type="character" w:customStyle="1" w:styleId="Ttulo9Car">
    <w:name w:val="Título 9 Car"/>
    <w:basedOn w:val="Fuentedeprrafopredeter"/>
    <w:link w:val="Ttulo9"/>
    <w:uiPriority w:val="9"/>
    <w:semiHidden/>
    <w:rsid w:val="0018383E"/>
    <w:rPr>
      <w:rFonts w:asciiTheme="majorHAnsi" w:eastAsiaTheme="majorEastAsia" w:hAnsiTheme="majorHAnsi" w:cstheme="majorBidi"/>
      <w:i/>
      <w:iCs/>
      <w:color w:val="272727" w:themeColor="text1" w:themeTint="D8"/>
      <w:kern w:val="20"/>
      <w:sz w:val="21"/>
      <w:szCs w:val="21"/>
    </w:rPr>
  </w:style>
  <w:style w:type="paragraph" w:customStyle="1" w:styleId="Body1">
    <w:name w:val="Body 1"/>
    <w:rsid w:val="0018383E"/>
    <w:pPr>
      <w:spacing w:after="200" w:line="276" w:lineRule="auto"/>
      <w:outlineLvl w:val="0"/>
    </w:pPr>
    <w:rPr>
      <w:rFonts w:ascii="Helvetica" w:eastAsia="ヒラギノ角ゴ Pro W3" w:hAnsi="Helvetica"/>
      <w:color w:val="000000"/>
      <w:sz w:val="22"/>
      <w:szCs w:val="20"/>
      <w:lang w:val="en-US" w:eastAsia="es-MX"/>
    </w:rPr>
  </w:style>
  <w:style w:type="character" w:styleId="Hipervnculo">
    <w:name w:val="Hyperlink"/>
    <w:basedOn w:val="Fuentedeprrafopredeter"/>
    <w:uiPriority w:val="99"/>
    <w:unhideWhenUsed/>
    <w:rsid w:val="0018383E"/>
    <w:rPr>
      <w:color w:val="0563C1" w:themeColor="hyperlink"/>
      <w:u w:val="single"/>
    </w:rPr>
  </w:style>
  <w:style w:type="character" w:styleId="Hipervnculovisitado">
    <w:name w:val="FollowedHyperlink"/>
    <w:basedOn w:val="Fuentedeprrafopredeter"/>
    <w:uiPriority w:val="99"/>
    <w:semiHidden/>
    <w:unhideWhenUsed/>
    <w:rsid w:val="0018383E"/>
    <w:rPr>
      <w:color w:val="954F72" w:themeColor="followedHyperlink"/>
      <w:u w:val="single"/>
    </w:rPr>
  </w:style>
  <w:style w:type="paragraph" w:styleId="Bibliografa">
    <w:name w:val="Bibliography"/>
    <w:basedOn w:val="Normal"/>
    <w:next w:val="Normal"/>
    <w:uiPriority w:val="37"/>
    <w:unhideWhenUsed/>
    <w:rsid w:val="0018383E"/>
    <w:pPr>
      <w:spacing w:after="200" w:line="276" w:lineRule="auto"/>
      <w:jc w:val="both"/>
    </w:pPr>
    <w:rPr>
      <w:rFonts w:asciiTheme="minorHAnsi" w:eastAsiaTheme="minorHAnsi" w:hAnsiTheme="minorHAnsi" w:cstheme="minorBidi"/>
      <w:sz w:val="22"/>
      <w:szCs w:val="22"/>
      <w:lang w:eastAsia="en-US"/>
    </w:rPr>
  </w:style>
  <w:style w:type="paragraph" w:styleId="Textonotapie">
    <w:name w:val="footnote text"/>
    <w:aliases w:val="Footnote Text Char"/>
    <w:basedOn w:val="Normal"/>
    <w:link w:val="TextonotapieCar"/>
    <w:uiPriority w:val="99"/>
    <w:unhideWhenUsed/>
    <w:rsid w:val="0018383E"/>
    <w:pPr>
      <w:jc w:val="both"/>
    </w:pPr>
    <w:rPr>
      <w:rFonts w:asciiTheme="minorHAnsi" w:eastAsiaTheme="minorHAnsi" w:hAnsiTheme="minorHAnsi" w:cstheme="minorBidi"/>
      <w:sz w:val="20"/>
      <w:szCs w:val="20"/>
      <w:lang w:eastAsia="en-US"/>
    </w:rPr>
  </w:style>
  <w:style w:type="character" w:customStyle="1" w:styleId="TextonotapieCar">
    <w:name w:val="Texto nota pie Car"/>
    <w:aliases w:val="Footnote Text Char Car"/>
    <w:basedOn w:val="Fuentedeprrafopredeter"/>
    <w:link w:val="Textonotapie"/>
    <w:uiPriority w:val="99"/>
    <w:rsid w:val="0018383E"/>
    <w:rPr>
      <w:rFonts w:asciiTheme="minorHAnsi" w:hAnsiTheme="minorHAnsi" w:cstheme="minorBidi"/>
      <w:sz w:val="20"/>
      <w:szCs w:val="20"/>
    </w:rPr>
  </w:style>
  <w:style w:type="character" w:styleId="Refdenotaalpie">
    <w:name w:val="footnote reference"/>
    <w:basedOn w:val="Fuentedeprrafopredeter"/>
    <w:uiPriority w:val="99"/>
    <w:semiHidden/>
    <w:unhideWhenUsed/>
    <w:rsid w:val="0018383E"/>
    <w:rPr>
      <w:vertAlign w:val="superscript"/>
    </w:rPr>
  </w:style>
  <w:style w:type="paragraph" w:styleId="Ttulo">
    <w:name w:val="Title"/>
    <w:basedOn w:val="Normal"/>
    <w:next w:val="Normal"/>
    <w:link w:val="TtuloCar"/>
    <w:uiPriority w:val="10"/>
    <w:qFormat/>
    <w:rsid w:val="0018383E"/>
    <w:pPr>
      <w:spacing w:before="480" w:after="160"/>
      <w:jc w:val="both"/>
    </w:pPr>
    <w:rPr>
      <w:rFonts w:asciiTheme="majorHAnsi" w:eastAsiaTheme="majorEastAsia" w:hAnsiTheme="majorHAnsi" w:cstheme="majorBidi"/>
      <w:caps/>
      <w:color w:val="621132" w:themeColor="accent1"/>
      <w:kern w:val="28"/>
      <w:sz w:val="48"/>
      <w:szCs w:val="48"/>
      <w:lang w:eastAsia="en-US"/>
    </w:rPr>
  </w:style>
  <w:style w:type="character" w:customStyle="1" w:styleId="TtuloCar">
    <w:name w:val="Título Car"/>
    <w:basedOn w:val="Fuentedeprrafopredeter"/>
    <w:link w:val="Ttulo"/>
    <w:uiPriority w:val="10"/>
    <w:rsid w:val="0018383E"/>
    <w:rPr>
      <w:rFonts w:asciiTheme="majorHAnsi" w:eastAsiaTheme="majorEastAsia" w:hAnsiTheme="majorHAnsi" w:cstheme="majorBidi"/>
      <w:caps/>
      <w:color w:val="621132" w:themeColor="accent1"/>
      <w:kern w:val="28"/>
      <w:sz w:val="48"/>
      <w:szCs w:val="48"/>
    </w:rPr>
  </w:style>
  <w:style w:type="table" w:customStyle="1" w:styleId="TabladeInformedeestado">
    <w:name w:val="Tabla de Informe de estado"/>
    <w:basedOn w:val="Tablanormal"/>
    <w:uiPriority w:val="99"/>
    <w:rsid w:val="0018383E"/>
    <w:pPr>
      <w:spacing w:before="40" w:after="40" w:line="240" w:lineRule="auto"/>
    </w:pPr>
    <w:rPr>
      <w:rFonts w:asciiTheme="minorHAnsi" w:hAnsiTheme="minorHAnsi" w:cstheme="minorBidi"/>
      <w:color w:val="595959" w:themeColor="text1" w:themeTint="A6"/>
      <w:sz w:val="20"/>
      <w:szCs w:val="20"/>
      <w:lang w:val="es-ES" w:eastAsia="es-ES"/>
    </w:rPr>
    <w:tblPr>
      <w:tblBorders>
        <w:insideH w:val="single" w:sz="4" w:space="0" w:color="BFBFBF" w:themeColor="background1" w:themeShade="BF"/>
      </w:tblBorders>
    </w:tblPr>
    <w:tblStylePr w:type="firstRow">
      <w:rPr>
        <w:rFonts w:asciiTheme="majorHAnsi" w:hAnsiTheme="majorHAnsi"/>
        <w:caps/>
        <w:smallCaps w:val="0"/>
        <w:color w:val="490C25" w:themeColor="accent1" w:themeShade="BF"/>
      </w:rPr>
      <w:tblPr/>
      <w:tcPr>
        <w:vAlign w:val="bottom"/>
      </w:tcPr>
    </w:tblStylePr>
  </w:style>
  <w:style w:type="paragraph" w:styleId="Subttulo">
    <w:name w:val="Subtitle"/>
    <w:basedOn w:val="Normal"/>
    <w:next w:val="Normal"/>
    <w:link w:val="SubttuloCar"/>
    <w:uiPriority w:val="11"/>
    <w:qFormat/>
    <w:rsid w:val="0018383E"/>
    <w:pPr>
      <w:numPr>
        <w:ilvl w:val="1"/>
      </w:numPr>
      <w:spacing w:before="40" w:after="160"/>
      <w:jc w:val="both"/>
    </w:pPr>
    <w:rPr>
      <w:rFonts w:asciiTheme="minorHAnsi" w:eastAsiaTheme="minorEastAsia" w:hAnsiTheme="minorHAnsi" w:cstheme="minorBidi"/>
      <w:b/>
      <w:color w:val="5A5A5A" w:themeColor="text1" w:themeTint="A5"/>
      <w:spacing w:val="15"/>
      <w:kern w:val="20"/>
      <w:sz w:val="22"/>
      <w:szCs w:val="22"/>
      <w:lang w:eastAsia="en-US"/>
    </w:rPr>
  </w:style>
  <w:style w:type="character" w:customStyle="1" w:styleId="SubttuloCar">
    <w:name w:val="Subtítulo Car"/>
    <w:basedOn w:val="Fuentedeprrafopredeter"/>
    <w:link w:val="Subttulo"/>
    <w:uiPriority w:val="11"/>
    <w:rsid w:val="0018383E"/>
    <w:rPr>
      <w:rFonts w:asciiTheme="minorHAnsi" w:eastAsiaTheme="minorEastAsia" w:hAnsiTheme="minorHAnsi" w:cstheme="minorBidi"/>
      <w:b/>
      <w:color w:val="5A5A5A" w:themeColor="text1" w:themeTint="A5"/>
      <w:spacing w:val="15"/>
      <w:kern w:val="20"/>
      <w:sz w:val="22"/>
      <w:szCs w:val="22"/>
    </w:rPr>
  </w:style>
  <w:style w:type="character" w:styleId="nfasissutil">
    <w:name w:val="Subtle Emphasis"/>
    <w:basedOn w:val="Fuentedeprrafopredeter"/>
    <w:uiPriority w:val="19"/>
    <w:qFormat/>
    <w:rsid w:val="0018383E"/>
    <w:rPr>
      <w:i/>
      <w:iCs/>
      <w:color w:val="404040" w:themeColor="text1" w:themeTint="BF"/>
    </w:rPr>
  </w:style>
  <w:style w:type="paragraph" w:styleId="Descripcin">
    <w:name w:val="caption"/>
    <w:basedOn w:val="Normal"/>
    <w:next w:val="Normal"/>
    <w:uiPriority w:val="35"/>
    <w:unhideWhenUsed/>
    <w:qFormat/>
    <w:rsid w:val="0018383E"/>
    <w:pPr>
      <w:spacing w:after="200"/>
      <w:jc w:val="both"/>
    </w:pPr>
    <w:rPr>
      <w:rFonts w:asciiTheme="minorHAnsi" w:eastAsiaTheme="minorHAnsi" w:hAnsiTheme="minorHAnsi" w:cstheme="minorBidi"/>
      <w:i/>
      <w:iCs/>
      <w:color w:val="44546A" w:themeColor="text2"/>
      <w:kern w:val="20"/>
      <w:sz w:val="18"/>
      <w:szCs w:val="18"/>
      <w:lang w:eastAsia="en-US"/>
    </w:rPr>
  </w:style>
  <w:style w:type="paragraph" w:styleId="TtuloTDC">
    <w:name w:val="TOC Heading"/>
    <w:basedOn w:val="Ttulo1"/>
    <w:next w:val="Normal"/>
    <w:uiPriority w:val="39"/>
    <w:unhideWhenUsed/>
    <w:qFormat/>
    <w:rsid w:val="0018383E"/>
    <w:pPr>
      <w:keepLines/>
      <w:widowControl/>
      <w:spacing w:before="240" w:line="259" w:lineRule="auto"/>
      <w:jc w:val="left"/>
      <w:outlineLvl w:val="9"/>
    </w:pPr>
    <w:rPr>
      <w:rFonts w:asciiTheme="majorHAnsi" w:eastAsiaTheme="majorEastAsia" w:hAnsiTheme="majorHAnsi" w:cstheme="majorBidi"/>
      <w:b w:val="0"/>
      <w:color w:val="490C25" w:themeColor="accent1" w:themeShade="BF"/>
      <w:sz w:val="32"/>
      <w:szCs w:val="32"/>
      <w:lang w:eastAsia="es-MX"/>
    </w:rPr>
  </w:style>
  <w:style w:type="paragraph" w:styleId="TDC1">
    <w:name w:val="toc 1"/>
    <w:basedOn w:val="Normal"/>
    <w:next w:val="Normal"/>
    <w:autoRedefine/>
    <w:uiPriority w:val="39"/>
    <w:unhideWhenUsed/>
    <w:rsid w:val="0018383E"/>
    <w:pPr>
      <w:spacing w:after="100" w:line="276" w:lineRule="auto"/>
      <w:jc w:val="both"/>
    </w:pPr>
    <w:rPr>
      <w:rFonts w:asciiTheme="minorHAnsi" w:eastAsiaTheme="minorHAnsi" w:hAnsiTheme="minorHAnsi" w:cstheme="minorBidi"/>
      <w:sz w:val="22"/>
      <w:szCs w:val="22"/>
      <w:lang w:eastAsia="en-US"/>
    </w:rPr>
  </w:style>
  <w:style w:type="paragraph" w:styleId="TDC2">
    <w:name w:val="toc 2"/>
    <w:basedOn w:val="Normal"/>
    <w:next w:val="Normal"/>
    <w:autoRedefine/>
    <w:uiPriority w:val="39"/>
    <w:unhideWhenUsed/>
    <w:rsid w:val="0018383E"/>
    <w:pPr>
      <w:spacing w:after="100" w:line="276" w:lineRule="auto"/>
      <w:ind w:left="220"/>
      <w:jc w:val="both"/>
    </w:pPr>
    <w:rPr>
      <w:rFonts w:asciiTheme="minorHAnsi" w:eastAsiaTheme="minorHAnsi" w:hAnsiTheme="minorHAnsi" w:cstheme="minorBidi"/>
      <w:sz w:val="22"/>
      <w:szCs w:val="22"/>
      <w:lang w:eastAsia="en-US"/>
    </w:rPr>
  </w:style>
  <w:style w:type="paragraph" w:customStyle="1" w:styleId="Default">
    <w:name w:val="Default"/>
    <w:rsid w:val="0018383E"/>
    <w:pPr>
      <w:autoSpaceDE w:val="0"/>
      <w:autoSpaceDN w:val="0"/>
      <w:adjustRightInd w:val="0"/>
      <w:spacing w:after="0" w:line="240" w:lineRule="auto"/>
    </w:pPr>
    <w:rPr>
      <w:rFonts w:ascii="Arial" w:hAnsi="Arial" w:cs="Arial"/>
      <w:color w:val="000000"/>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Ha Car"/>
    <w:basedOn w:val="Fuentedeprrafopredeter"/>
    <w:link w:val="Prrafodelista"/>
    <w:uiPriority w:val="34"/>
    <w:qFormat/>
    <w:locked/>
    <w:rsid w:val="0018383E"/>
  </w:style>
  <w:style w:type="paragraph" w:styleId="Sinespaciado">
    <w:name w:val="No Spacing"/>
    <w:link w:val="SinespaciadoCar"/>
    <w:uiPriority w:val="1"/>
    <w:qFormat/>
    <w:rsid w:val="0018383E"/>
    <w:pPr>
      <w:spacing w:after="0" w:line="240" w:lineRule="auto"/>
    </w:pPr>
    <w:rPr>
      <w:rFonts w:asciiTheme="minorHAnsi" w:hAnsiTheme="minorHAnsi" w:cstheme="minorBidi"/>
      <w:color w:val="595959" w:themeColor="text1" w:themeTint="A6"/>
      <w:sz w:val="20"/>
      <w:szCs w:val="20"/>
      <w:lang w:val="es-ES" w:eastAsia="es-ES"/>
    </w:rPr>
  </w:style>
  <w:style w:type="character" w:customStyle="1" w:styleId="SinespaciadoCar">
    <w:name w:val="Sin espaciado Car"/>
    <w:basedOn w:val="Fuentedeprrafopredeter"/>
    <w:link w:val="Sinespaciado"/>
    <w:uiPriority w:val="1"/>
    <w:rsid w:val="0018383E"/>
    <w:rPr>
      <w:rFonts w:asciiTheme="minorHAnsi" w:hAnsiTheme="minorHAnsi" w:cstheme="minorBidi"/>
      <w:color w:val="595959" w:themeColor="text1" w:themeTint="A6"/>
      <w:sz w:val="20"/>
      <w:szCs w:val="20"/>
      <w:lang w:val="es-ES" w:eastAsia="es-ES"/>
    </w:rPr>
  </w:style>
  <w:style w:type="character" w:customStyle="1" w:styleId="apple-converted-space">
    <w:name w:val="apple-converted-space"/>
    <w:basedOn w:val="Fuentedeprrafopredeter"/>
    <w:rsid w:val="0018383E"/>
  </w:style>
  <w:style w:type="table" w:styleId="Tablaconcuadrcula">
    <w:name w:val="Table Grid"/>
    <w:basedOn w:val="Tablanormal"/>
    <w:uiPriority w:val="39"/>
    <w:rsid w:val="0018383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
    <w:name w:val="CRE"/>
    <w:basedOn w:val="Ttulo1"/>
    <w:link w:val="CRECar"/>
    <w:qFormat/>
    <w:rsid w:val="008F561E"/>
  </w:style>
  <w:style w:type="character" w:customStyle="1" w:styleId="CRECar">
    <w:name w:val="CRE Car"/>
    <w:basedOn w:val="Ttulo1Car"/>
    <w:link w:val="CRE"/>
    <w:rsid w:val="008F561E"/>
    <w:rPr>
      <w:rFonts w:ascii="Arial" w:eastAsia="Times New Roman" w:hAnsi="Arial"/>
      <w:b/>
      <w:szCs w:val="20"/>
      <w:lang w:eastAsia="es-ES"/>
    </w:rPr>
  </w:style>
  <w:style w:type="paragraph" w:styleId="Revisin">
    <w:name w:val="Revision"/>
    <w:hidden/>
    <w:uiPriority w:val="99"/>
    <w:semiHidden/>
    <w:rsid w:val="0084487B"/>
    <w:pPr>
      <w:spacing w:after="0" w:line="240" w:lineRule="auto"/>
    </w:pPr>
  </w:style>
  <w:style w:type="paragraph" w:customStyle="1" w:styleId="xmsonormal">
    <w:name w:val="x_msonormal"/>
    <w:basedOn w:val="Normal"/>
    <w:rsid w:val="00CF73A5"/>
    <w:rPr>
      <w:rFonts w:eastAsiaTheme="minorHAnsi"/>
    </w:rPr>
  </w:style>
  <w:style w:type="paragraph" w:styleId="Textoindependiente">
    <w:name w:val="Body Text"/>
    <w:basedOn w:val="Normal"/>
    <w:link w:val="TextoindependienteCar"/>
    <w:uiPriority w:val="99"/>
    <w:unhideWhenUsed/>
    <w:rsid w:val="00653EFA"/>
    <w:pPr>
      <w:spacing w:after="160" w:line="259" w:lineRule="auto"/>
      <w:jc w:val="both"/>
    </w:pPr>
    <w:rPr>
      <w:rFonts w:ascii="Calibri" w:eastAsiaTheme="minorHAnsi" w:hAnsi="Calibri"/>
      <w:lang w:eastAsia="en-US"/>
    </w:rPr>
  </w:style>
  <w:style w:type="character" w:customStyle="1" w:styleId="TextoindependienteCar">
    <w:name w:val="Texto independiente Car"/>
    <w:basedOn w:val="Fuentedeprrafopredeter"/>
    <w:link w:val="Textoindependiente"/>
    <w:uiPriority w:val="99"/>
    <w:rsid w:val="00653EFA"/>
  </w:style>
  <w:style w:type="paragraph" w:styleId="Lista2">
    <w:name w:val="List 2"/>
    <w:basedOn w:val="Normal"/>
    <w:uiPriority w:val="99"/>
    <w:unhideWhenUsed/>
    <w:rsid w:val="00A133D8"/>
    <w:pPr>
      <w:spacing w:after="160" w:line="259" w:lineRule="auto"/>
      <w:ind w:left="566" w:hanging="283"/>
      <w:contextualSpacing/>
    </w:pPr>
    <w:rPr>
      <w:rFonts w:ascii="Calibri" w:eastAsiaTheme="minorHAnsi" w:hAnsi="Calibri"/>
      <w:lang w:eastAsia="en-US"/>
    </w:rPr>
  </w:style>
  <w:style w:type="paragraph" w:styleId="Saludo">
    <w:name w:val="Salutation"/>
    <w:basedOn w:val="Normal"/>
    <w:next w:val="Normal"/>
    <w:link w:val="SaludoCar"/>
    <w:uiPriority w:val="99"/>
    <w:unhideWhenUsed/>
    <w:rsid w:val="00A133D8"/>
    <w:pPr>
      <w:spacing w:after="160" w:line="259" w:lineRule="auto"/>
    </w:pPr>
    <w:rPr>
      <w:rFonts w:ascii="Calibri" w:eastAsiaTheme="minorHAnsi" w:hAnsi="Calibri"/>
      <w:lang w:eastAsia="en-US"/>
    </w:rPr>
  </w:style>
  <w:style w:type="character" w:customStyle="1" w:styleId="SaludoCar">
    <w:name w:val="Saludo Car"/>
    <w:basedOn w:val="Fuentedeprrafopredeter"/>
    <w:link w:val="Saludo"/>
    <w:uiPriority w:val="99"/>
    <w:rsid w:val="00A133D8"/>
  </w:style>
  <w:style w:type="paragraph" w:customStyle="1" w:styleId="Titulotablas">
    <w:name w:val="Titulo tablas"/>
    <w:basedOn w:val="Ttulo3"/>
    <w:link w:val="TitulotablasCar"/>
    <w:qFormat/>
    <w:rsid w:val="00DD1685"/>
    <w:pPr>
      <w:spacing w:before="0" w:line="240" w:lineRule="auto"/>
      <w:jc w:val="center"/>
    </w:pPr>
    <w:rPr>
      <w:rFonts w:ascii="Montserrat" w:hAnsi="Montserrat" w:cstheme="majorHAnsi"/>
      <w:i/>
      <w:color w:val="auto"/>
      <w:sz w:val="20"/>
      <w:szCs w:val="18"/>
    </w:rPr>
  </w:style>
  <w:style w:type="character" w:customStyle="1" w:styleId="TitulotablasCar">
    <w:name w:val="Titulo tablas Car"/>
    <w:basedOn w:val="PrrafodelistaCar"/>
    <w:link w:val="Titulotablas"/>
    <w:rsid w:val="00DD1685"/>
    <w:rPr>
      <w:rFonts w:ascii="Montserrat" w:eastAsiaTheme="majorEastAsia" w:hAnsi="Montserrat" w:cstheme="majorHAnsi"/>
      <w:i/>
      <w:sz w:val="20"/>
      <w:szCs w:val="18"/>
    </w:rPr>
  </w:style>
  <w:style w:type="character" w:styleId="Mencinsinresolver">
    <w:name w:val="Unresolved Mention"/>
    <w:basedOn w:val="Fuentedeprrafopredeter"/>
    <w:uiPriority w:val="99"/>
    <w:semiHidden/>
    <w:unhideWhenUsed/>
    <w:rsid w:val="00022392"/>
    <w:rPr>
      <w:color w:val="605E5C"/>
      <w:shd w:val="clear" w:color="auto" w:fill="E1DFDD"/>
    </w:rPr>
  </w:style>
  <w:style w:type="paragraph" w:styleId="NormalWeb">
    <w:name w:val="Normal (Web)"/>
    <w:basedOn w:val="Normal"/>
    <w:uiPriority w:val="99"/>
    <w:unhideWhenUsed/>
    <w:rsid w:val="00276432"/>
    <w:pPr>
      <w:spacing w:before="100" w:beforeAutospacing="1" w:after="100" w:afterAutospacing="1"/>
    </w:pPr>
  </w:style>
  <w:style w:type="character" w:styleId="Textodelmarcadordeposicin">
    <w:name w:val="Placeholder Text"/>
    <w:basedOn w:val="Fuentedeprrafopredeter"/>
    <w:uiPriority w:val="99"/>
    <w:semiHidden/>
    <w:rsid w:val="00CF31A9"/>
    <w:rPr>
      <w:color w:val="808080"/>
    </w:rPr>
  </w:style>
  <w:style w:type="paragraph" w:styleId="TDC3">
    <w:name w:val="toc 3"/>
    <w:basedOn w:val="Normal"/>
    <w:next w:val="Normal"/>
    <w:autoRedefine/>
    <w:uiPriority w:val="39"/>
    <w:unhideWhenUsed/>
    <w:rsid w:val="002E5406"/>
    <w:pPr>
      <w:tabs>
        <w:tab w:val="left" w:pos="1100"/>
        <w:tab w:val="right" w:leader="dot" w:pos="8544"/>
      </w:tabs>
      <w:spacing w:after="100"/>
      <w:ind w:left="1134" w:right="1276" w:hanging="654"/>
      <w:jc w:val="both"/>
    </w:pPr>
    <w:rPr>
      <w:rFonts w:ascii="Montserrat" w:hAnsi="Montserrat"/>
      <w:iCs/>
      <w:noProo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707">
      <w:bodyDiv w:val="1"/>
      <w:marLeft w:val="0"/>
      <w:marRight w:val="0"/>
      <w:marTop w:val="0"/>
      <w:marBottom w:val="0"/>
      <w:divBdr>
        <w:top w:val="none" w:sz="0" w:space="0" w:color="auto"/>
        <w:left w:val="none" w:sz="0" w:space="0" w:color="auto"/>
        <w:bottom w:val="none" w:sz="0" w:space="0" w:color="auto"/>
        <w:right w:val="none" w:sz="0" w:space="0" w:color="auto"/>
      </w:divBdr>
    </w:div>
    <w:div w:id="6174011">
      <w:bodyDiv w:val="1"/>
      <w:marLeft w:val="0"/>
      <w:marRight w:val="0"/>
      <w:marTop w:val="0"/>
      <w:marBottom w:val="0"/>
      <w:divBdr>
        <w:top w:val="none" w:sz="0" w:space="0" w:color="auto"/>
        <w:left w:val="none" w:sz="0" w:space="0" w:color="auto"/>
        <w:bottom w:val="none" w:sz="0" w:space="0" w:color="auto"/>
        <w:right w:val="none" w:sz="0" w:space="0" w:color="auto"/>
      </w:divBdr>
    </w:div>
    <w:div w:id="12847544">
      <w:bodyDiv w:val="1"/>
      <w:marLeft w:val="0"/>
      <w:marRight w:val="0"/>
      <w:marTop w:val="0"/>
      <w:marBottom w:val="0"/>
      <w:divBdr>
        <w:top w:val="none" w:sz="0" w:space="0" w:color="auto"/>
        <w:left w:val="none" w:sz="0" w:space="0" w:color="auto"/>
        <w:bottom w:val="none" w:sz="0" w:space="0" w:color="auto"/>
        <w:right w:val="none" w:sz="0" w:space="0" w:color="auto"/>
      </w:divBdr>
    </w:div>
    <w:div w:id="20516258">
      <w:bodyDiv w:val="1"/>
      <w:marLeft w:val="0"/>
      <w:marRight w:val="0"/>
      <w:marTop w:val="0"/>
      <w:marBottom w:val="0"/>
      <w:divBdr>
        <w:top w:val="none" w:sz="0" w:space="0" w:color="auto"/>
        <w:left w:val="none" w:sz="0" w:space="0" w:color="auto"/>
        <w:bottom w:val="none" w:sz="0" w:space="0" w:color="auto"/>
        <w:right w:val="none" w:sz="0" w:space="0" w:color="auto"/>
      </w:divBdr>
    </w:div>
    <w:div w:id="31928525">
      <w:bodyDiv w:val="1"/>
      <w:marLeft w:val="0"/>
      <w:marRight w:val="0"/>
      <w:marTop w:val="0"/>
      <w:marBottom w:val="0"/>
      <w:divBdr>
        <w:top w:val="none" w:sz="0" w:space="0" w:color="auto"/>
        <w:left w:val="none" w:sz="0" w:space="0" w:color="auto"/>
        <w:bottom w:val="none" w:sz="0" w:space="0" w:color="auto"/>
        <w:right w:val="none" w:sz="0" w:space="0" w:color="auto"/>
      </w:divBdr>
    </w:div>
    <w:div w:id="42407824">
      <w:bodyDiv w:val="1"/>
      <w:marLeft w:val="0"/>
      <w:marRight w:val="0"/>
      <w:marTop w:val="0"/>
      <w:marBottom w:val="0"/>
      <w:divBdr>
        <w:top w:val="none" w:sz="0" w:space="0" w:color="auto"/>
        <w:left w:val="none" w:sz="0" w:space="0" w:color="auto"/>
        <w:bottom w:val="none" w:sz="0" w:space="0" w:color="auto"/>
        <w:right w:val="none" w:sz="0" w:space="0" w:color="auto"/>
      </w:divBdr>
    </w:div>
    <w:div w:id="52237850">
      <w:bodyDiv w:val="1"/>
      <w:marLeft w:val="0"/>
      <w:marRight w:val="0"/>
      <w:marTop w:val="0"/>
      <w:marBottom w:val="0"/>
      <w:divBdr>
        <w:top w:val="none" w:sz="0" w:space="0" w:color="auto"/>
        <w:left w:val="none" w:sz="0" w:space="0" w:color="auto"/>
        <w:bottom w:val="none" w:sz="0" w:space="0" w:color="auto"/>
        <w:right w:val="none" w:sz="0" w:space="0" w:color="auto"/>
      </w:divBdr>
    </w:div>
    <w:div w:id="54400455">
      <w:bodyDiv w:val="1"/>
      <w:marLeft w:val="0"/>
      <w:marRight w:val="0"/>
      <w:marTop w:val="0"/>
      <w:marBottom w:val="0"/>
      <w:divBdr>
        <w:top w:val="none" w:sz="0" w:space="0" w:color="auto"/>
        <w:left w:val="none" w:sz="0" w:space="0" w:color="auto"/>
        <w:bottom w:val="none" w:sz="0" w:space="0" w:color="auto"/>
        <w:right w:val="none" w:sz="0" w:space="0" w:color="auto"/>
      </w:divBdr>
    </w:div>
    <w:div w:id="56634628">
      <w:bodyDiv w:val="1"/>
      <w:marLeft w:val="0"/>
      <w:marRight w:val="0"/>
      <w:marTop w:val="0"/>
      <w:marBottom w:val="0"/>
      <w:divBdr>
        <w:top w:val="none" w:sz="0" w:space="0" w:color="auto"/>
        <w:left w:val="none" w:sz="0" w:space="0" w:color="auto"/>
        <w:bottom w:val="none" w:sz="0" w:space="0" w:color="auto"/>
        <w:right w:val="none" w:sz="0" w:space="0" w:color="auto"/>
      </w:divBdr>
    </w:div>
    <w:div w:id="58135429">
      <w:bodyDiv w:val="1"/>
      <w:marLeft w:val="0"/>
      <w:marRight w:val="0"/>
      <w:marTop w:val="0"/>
      <w:marBottom w:val="0"/>
      <w:divBdr>
        <w:top w:val="none" w:sz="0" w:space="0" w:color="auto"/>
        <w:left w:val="none" w:sz="0" w:space="0" w:color="auto"/>
        <w:bottom w:val="none" w:sz="0" w:space="0" w:color="auto"/>
        <w:right w:val="none" w:sz="0" w:space="0" w:color="auto"/>
      </w:divBdr>
    </w:div>
    <w:div w:id="62989305">
      <w:bodyDiv w:val="1"/>
      <w:marLeft w:val="0"/>
      <w:marRight w:val="0"/>
      <w:marTop w:val="0"/>
      <w:marBottom w:val="0"/>
      <w:divBdr>
        <w:top w:val="none" w:sz="0" w:space="0" w:color="auto"/>
        <w:left w:val="none" w:sz="0" w:space="0" w:color="auto"/>
        <w:bottom w:val="none" w:sz="0" w:space="0" w:color="auto"/>
        <w:right w:val="none" w:sz="0" w:space="0" w:color="auto"/>
      </w:divBdr>
    </w:div>
    <w:div w:id="70349303">
      <w:bodyDiv w:val="1"/>
      <w:marLeft w:val="0"/>
      <w:marRight w:val="0"/>
      <w:marTop w:val="0"/>
      <w:marBottom w:val="0"/>
      <w:divBdr>
        <w:top w:val="none" w:sz="0" w:space="0" w:color="auto"/>
        <w:left w:val="none" w:sz="0" w:space="0" w:color="auto"/>
        <w:bottom w:val="none" w:sz="0" w:space="0" w:color="auto"/>
        <w:right w:val="none" w:sz="0" w:space="0" w:color="auto"/>
      </w:divBdr>
    </w:div>
    <w:div w:id="75323286">
      <w:bodyDiv w:val="1"/>
      <w:marLeft w:val="0"/>
      <w:marRight w:val="0"/>
      <w:marTop w:val="0"/>
      <w:marBottom w:val="0"/>
      <w:divBdr>
        <w:top w:val="none" w:sz="0" w:space="0" w:color="auto"/>
        <w:left w:val="none" w:sz="0" w:space="0" w:color="auto"/>
        <w:bottom w:val="none" w:sz="0" w:space="0" w:color="auto"/>
        <w:right w:val="none" w:sz="0" w:space="0" w:color="auto"/>
      </w:divBdr>
    </w:div>
    <w:div w:id="77749997">
      <w:bodyDiv w:val="1"/>
      <w:marLeft w:val="0"/>
      <w:marRight w:val="0"/>
      <w:marTop w:val="0"/>
      <w:marBottom w:val="0"/>
      <w:divBdr>
        <w:top w:val="none" w:sz="0" w:space="0" w:color="auto"/>
        <w:left w:val="none" w:sz="0" w:space="0" w:color="auto"/>
        <w:bottom w:val="none" w:sz="0" w:space="0" w:color="auto"/>
        <w:right w:val="none" w:sz="0" w:space="0" w:color="auto"/>
      </w:divBdr>
    </w:div>
    <w:div w:id="87577416">
      <w:bodyDiv w:val="1"/>
      <w:marLeft w:val="0"/>
      <w:marRight w:val="0"/>
      <w:marTop w:val="0"/>
      <w:marBottom w:val="0"/>
      <w:divBdr>
        <w:top w:val="none" w:sz="0" w:space="0" w:color="auto"/>
        <w:left w:val="none" w:sz="0" w:space="0" w:color="auto"/>
        <w:bottom w:val="none" w:sz="0" w:space="0" w:color="auto"/>
        <w:right w:val="none" w:sz="0" w:space="0" w:color="auto"/>
      </w:divBdr>
    </w:div>
    <w:div w:id="95635556">
      <w:bodyDiv w:val="1"/>
      <w:marLeft w:val="0"/>
      <w:marRight w:val="0"/>
      <w:marTop w:val="0"/>
      <w:marBottom w:val="0"/>
      <w:divBdr>
        <w:top w:val="none" w:sz="0" w:space="0" w:color="auto"/>
        <w:left w:val="none" w:sz="0" w:space="0" w:color="auto"/>
        <w:bottom w:val="none" w:sz="0" w:space="0" w:color="auto"/>
        <w:right w:val="none" w:sz="0" w:space="0" w:color="auto"/>
      </w:divBdr>
    </w:div>
    <w:div w:id="95834553">
      <w:bodyDiv w:val="1"/>
      <w:marLeft w:val="0"/>
      <w:marRight w:val="0"/>
      <w:marTop w:val="0"/>
      <w:marBottom w:val="0"/>
      <w:divBdr>
        <w:top w:val="none" w:sz="0" w:space="0" w:color="auto"/>
        <w:left w:val="none" w:sz="0" w:space="0" w:color="auto"/>
        <w:bottom w:val="none" w:sz="0" w:space="0" w:color="auto"/>
        <w:right w:val="none" w:sz="0" w:space="0" w:color="auto"/>
      </w:divBdr>
    </w:div>
    <w:div w:id="102186893">
      <w:bodyDiv w:val="1"/>
      <w:marLeft w:val="0"/>
      <w:marRight w:val="0"/>
      <w:marTop w:val="0"/>
      <w:marBottom w:val="0"/>
      <w:divBdr>
        <w:top w:val="none" w:sz="0" w:space="0" w:color="auto"/>
        <w:left w:val="none" w:sz="0" w:space="0" w:color="auto"/>
        <w:bottom w:val="none" w:sz="0" w:space="0" w:color="auto"/>
        <w:right w:val="none" w:sz="0" w:space="0" w:color="auto"/>
      </w:divBdr>
    </w:div>
    <w:div w:id="102307796">
      <w:bodyDiv w:val="1"/>
      <w:marLeft w:val="0"/>
      <w:marRight w:val="0"/>
      <w:marTop w:val="0"/>
      <w:marBottom w:val="0"/>
      <w:divBdr>
        <w:top w:val="none" w:sz="0" w:space="0" w:color="auto"/>
        <w:left w:val="none" w:sz="0" w:space="0" w:color="auto"/>
        <w:bottom w:val="none" w:sz="0" w:space="0" w:color="auto"/>
        <w:right w:val="none" w:sz="0" w:space="0" w:color="auto"/>
      </w:divBdr>
    </w:div>
    <w:div w:id="103890446">
      <w:bodyDiv w:val="1"/>
      <w:marLeft w:val="0"/>
      <w:marRight w:val="0"/>
      <w:marTop w:val="0"/>
      <w:marBottom w:val="0"/>
      <w:divBdr>
        <w:top w:val="none" w:sz="0" w:space="0" w:color="auto"/>
        <w:left w:val="none" w:sz="0" w:space="0" w:color="auto"/>
        <w:bottom w:val="none" w:sz="0" w:space="0" w:color="auto"/>
        <w:right w:val="none" w:sz="0" w:space="0" w:color="auto"/>
      </w:divBdr>
    </w:div>
    <w:div w:id="104817007">
      <w:bodyDiv w:val="1"/>
      <w:marLeft w:val="0"/>
      <w:marRight w:val="0"/>
      <w:marTop w:val="0"/>
      <w:marBottom w:val="0"/>
      <w:divBdr>
        <w:top w:val="none" w:sz="0" w:space="0" w:color="auto"/>
        <w:left w:val="none" w:sz="0" w:space="0" w:color="auto"/>
        <w:bottom w:val="none" w:sz="0" w:space="0" w:color="auto"/>
        <w:right w:val="none" w:sz="0" w:space="0" w:color="auto"/>
      </w:divBdr>
    </w:div>
    <w:div w:id="124395906">
      <w:bodyDiv w:val="1"/>
      <w:marLeft w:val="0"/>
      <w:marRight w:val="0"/>
      <w:marTop w:val="0"/>
      <w:marBottom w:val="0"/>
      <w:divBdr>
        <w:top w:val="none" w:sz="0" w:space="0" w:color="auto"/>
        <w:left w:val="none" w:sz="0" w:space="0" w:color="auto"/>
        <w:bottom w:val="none" w:sz="0" w:space="0" w:color="auto"/>
        <w:right w:val="none" w:sz="0" w:space="0" w:color="auto"/>
      </w:divBdr>
    </w:div>
    <w:div w:id="125241915">
      <w:bodyDiv w:val="1"/>
      <w:marLeft w:val="0"/>
      <w:marRight w:val="0"/>
      <w:marTop w:val="0"/>
      <w:marBottom w:val="0"/>
      <w:divBdr>
        <w:top w:val="none" w:sz="0" w:space="0" w:color="auto"/>
        <w:left w:val="none" w:sz="0" w:space="0" w:color="auto"/>
        <w:bottom w:val="none" w:sz="0" w:space="0" w:color="auto"/>
        <w:right w:val="none" w:sz="0" w:space="0" w:color="auto"/>
      </w:divBdr>
    </w:div>
    <w:div w:id="130220487">
      <w:bodyDiv w:val="1"/>
      <w:marLeft w:val="0"/>
      <w:marRight w:val="0"/>
      <w:marTop w:val="0"/>
      <w:marBottom w:val="0"/>
      <w:divBdr>
        <w:top w:val="none" w:sz="0" w:space="0" w:color="auto"/>
        <w:left w:val="none" w:sz="0" w:space="0" w:color="auto"/>
        <w:bottom w:val="none" w:sz="0" w:space="0" w:color="auto"/>
        <w:right w:val="none" w:sz="0" w:space="0" w:color="auto"/>
      </w:divBdr>
    </w:div>
    <w:div w:id="133715067">
      <w:bodyDiv w:val="1"/>
      <w:marLeft w:val="0"/>
      <w:marRight w:val="0"/>
      <w:marTop w:val="0"/>
      <w:marBottom w:val="0"/>
      <w:divBdr>
        <w:top w:val="none" w:sz="0" w:space="0" w:color="auto"/>
        <w:left w:val="none" w:sz="0" w:space="0" w:color="auto"/>
        <w:bottom w:val="none" w:sz="0" w:space="0" w:color="auto"/>
        <w:right w:val="none" w:sz="0" w:space="0" w:color="auto"/>
      </w:divBdr>
    </w:div>
    <w:div w:id="136649838">
      <w:bodyDiv w:val="1"/>
      <w:marLeft w:val="0"/>
      <w:marRight w:val="0"/>
      <w:marTop w:val="0"/>
      <w:marBottom w:val="0"/>
      <w:divBdr>
        <w:top w:val="none" w:sz="0" w:space="0" w:color="auto"/>
        <w:left w:val="none" w:sz="0" w:space="0" w:color="auto"/>
        <w:bottom w:val="none" w:sz="0" w:space="0" w:color="auto"/>
        <w:right w:val="none" w:sz="0" w:space="0" w:color="auto"/>
      </w:divBdr>
    </w:div>
    <w:div w:id="141705484">
      <w:bodyDiv w:val="1"/>
      <w:marLeft w:val="0"/>
      <w:marRight w:val="0"/>
      <w:marTop w:val="0"/>
      <w:marBottom w:val="0"/>
      <w:divBdr>
        <w:top w:val="none" w:sz="0" w:space="0" w:color="auto"/>
        <w:left w:val="none" w:sz="0" w:space="0" w:color="auto"/>
        <w:bottom w:val="none" w:sz="0" w:space="0" w:color="auto"/>
        <w:right w:val="none" w:sz="0" w:space="0" w:color="auto"/>
      </w:divBdr>
    </w:div>
    <w:div w:id="154953952">
      <w:bodyDiv w:val="1"/>
      <w:marLeft w:val="0"/>
      <w:marRight w:val="0"/>
      <w:marTop w:val="0"/>
      <w:marBottom w:val="0"/>
      <w:divBdr>
        <w:top w:val="none" w:sz="0" w:space="0" w:color="auto"/>
        <w:left w:val="none" w:sz="0" w:space="0" w:color="auto"/>
        <w:bottom w:val="none" w:sz="0" w:space="0" w:color="auto"/>
        <w:right w:val="none" w:sz="0" w:space="0" w:color="auto"/>
      </w:divBdr>
    </w:div>
    <w:div w:id="155536127">
      <w:bodyDiv w:val="1"/>
      <w:marLeft w:val="0"/>
      <w:marRight w:val="0"/>
      <w:marTop w:val="0"/>
      <w:marBottom w:val="0"/>
      <w:divBdr>
        <w:top w:val="none" w:sz="0" w:space="0" w:color="auto"/>
        <w:left w:val="none" w:sz="0" w:space="0" w:color="auto"/>
        <w:bottom w:val="none" w:sz="0" w:space="0" w:color="auto"/>
        <w:right w:val="none" w:sz="0" w:space="0" w:color="auto"/>
      </w:divBdr>
    </w:div>
    <w:div w:id="180702673">
      <w:bodyDiv w:val="1"/>
      <w:marLeft w:val="0"/>
      <w:marRight w:val="0"/>
      <w:marTop w:val="0"/>
      <w:marBottom w:val="0"/>
      <w:divBdr>
        <w:top w:val="none" w:sz="0" w:space="0" w:color="auto"/>
        <w:left w:val="none" w:sz="0" w:space="0" w:color="auto"/>
        <w:bottom w:val="none" w:sz="0" w:space="0" w:color="auto"/>
        <w:right w:val="none" w:sz="0" w:space="0" w:color="auto"/>
      </w:divBdr>
    </w:div>
    <w:div w:id="190529734">
      <w:bodyDiv w:val="1"/>
      <w:marLeft w:val="0"/>
      <w:marRight w:val="0"/>
      <w:marTop w:val="0"/>
      <w:marBottom w:val="0"/>
      <w:divBdr>
        <w:top w:val="none" w:sz="0" w:space="0" w:color="auto"/>
        <w:left w:val="none" w:sz="0" w:space="0" w:color="auto"/>
        <w:bottom w:val="none" w:sz="0" w:space="0" w:color="auto"/>
        <w:right w:val="none" w:sz="0" w:space="0" w:color="auto"/>
      </w:divBdr>
    </w:div>
    <w:div w:id="198978696">
      <w:bodyDiv w:val="1"/>
      <w:marLeft w:val="0"/>
      <w:marRight w:val="0"/>
      <w:marTop w:val="0"/>
      <w:marBottom w:val="0"/>
      <w:divBdr>
        <w:top w:val="none" w:sz="0" w:space="0" w:color="auto"/>
        <w:left w:val="none" w:sz="0" w:space="0" w:color="auto"/>
        <w:bottom w:val="none" w:sz="0" w:space="0" w:color="auto"/>
        <w:right w:val="none" w:sz="0" w:space="0" w:color="auto"/>
      </w:divBdr>
    </w:div>
    <w:div w:id="202133319">
      <w:bodyDiv w:val="1"/>
      <w:marLeft w:val="0"/>
      <w:marRight w:val="0"/>
      <w:marTop w:val="0"/>
      <w:marBottom w:val="0"/>
      <w:divBdr>
        <w:top w:val="none" w:sz="0" w:space="0" w:color="auto"/>
        <w:left w:val="none" w:sz="0" w:space="0" w:color="auto"/>
        <w:bottom w:val="none" w:sz="0" w:space="0" w:color="auto"/>
        <w:right w:val="none" w:sz="0" w:space="0" w:color="auto"/>
      </w:divBdr>
    </w:div>
    <w:div w:id="221722322">
      <w:bodyDiv w:val="1"/>
      <w:marLeft w:val="0"/>
      <w:marRight w:val="0"/>
      <w:marTop w:val="0"/>
      <w:marBottom w:val="0"/>
      <w:divBdr>
        <w:top w:val="none" w:sz="0" w:space="0" w:color="auto"/>
        <w:left w:val="none" w:sz="0" w:space="0" w:color="auto"/>
        <w:bottom w:val="none" w:sz="0" w:space="0" w:color="auto"/>
        <w:right w:val="none" w:sz="0" w:space="0" w:color="auto"/>
      </w:divBdr>
    </w:div>
    <w:div w:id="222180528">
      <w:bodyDiv w:val="1"/>
      <w:marLeft w:val="0"/>
      <w:marRight w:val="0"/>
      <w:marTop w:val="0"/>
      <w:marBottom w:val="0"/>
      <w:divBdr>
        <w:top w:val="none" w:sz="0" w:space="0" w:color="auto"/>
        <w:left w:val="none" w:sz="0" w:space="0" w:color="auto"/>
        <w:bottom w:val="none" w:sz="0" w:space="0" w:color="auto"/>
        <w:right w:val="none" w:sz="0" w:space="0" w:color="auto"/>
      </w:divBdr>
    </w:div>
    <w:div w:id="223496131">
      <w:bodyDiv w:val="1"/>
      <w:marLeft w:val="0"/>
      <w:marRight w:val="0"/>
      <w:marTop w:val="0"/>
      <w:marBottom w:val="0"/>
      <w:divBdr>
        <w:top w:val="none" w:sz="0" w:space="0" w:color="auto"/>
        <w:left w:val="none" w:sz="0" w:space="0" w:color="auto"/>
        <w:bottom w:val="none" w:sz="0" w:space="0" w:color="auto"/>
        <w:right w:val="none" w:sz="0" w:space="0" w:color="auto"/>
      </w:divBdr>
    </w:div>
    <w:div w:id="227500793">
      <w:bodyDiv w:val="1"/>
      <w:marLeft w:val="0"/>
      <w:marRight w:val="0"/>
      <w:marTop w:val="0"/>
      <w:marBottom w:val="0"/>
      <w:divBdr>
        <w:top w:val="none" w:sz="0" w:space="0" w:color="auto"/>
        <w:left w:val="none" w:sz="0" w:space="0" w:color="auto"/>
        <w:bottom w:val="none" w:sz="0" w:space="0" w:color="auto"/>
        <w:right w:val="none" w:sz="0" w:space="0" w:color="auto"/>
      </w:divBdr>
    </w:div>
    <w:div w:id="230702252">
      <w:bodyDiv w:val="1"/>
      <w:marLeft w:val="0"/>
      <w:marRight w:val="0"/>
      <w:marTop w:val="0"/>
      <w:marBottom w:val="0"/>
      <w:divBdr>
        <w:top w:val="none" w:sz="0" w:space="0" w:color="auto"/>
        <w:left w:val="none" w:sz="0" w:space="0" w:color="auto"/>
        <w:bottom w:val="none" w:sz="0" w:space="0" w:color="auto"/>
        <w:right w:val="none" w:sz="0" w:space="0" w:color="auto"/>
      </w:divBdr>
    </w:div>
    <w:div w:id="236868468">
      <w:bodyDiv w:val="1"/>
      <w:marLeft w:val="0"/>
      <w:marRight w:val="0"/>
      <w:marTop w:val="0"/>
      <w:marBottom w:val="0"/>
      <w:divBdr>
        <w:top w:val="none" w:sz="0" w:space="0" w:color="auto"/>
        <w:left w:val="none" w:sz="0" w:space="0" w:color="auto"/>
        <w:bottom w:val="none" w:sz="0" w:space="0" w:color="auto"/>
        <w:right w:val="none" w:sz="0" w:space="0" w:color="auto"/>
      </w:divBdr>
    </w:div>
    <w:div w:id="237523233">
      <w:bodyDiv w:val="1"/>
      <w:marLeft w:val="0"/>
      <w:marRight w:val="0"/>
      <w:marTop w:val="0"/>
      <w:marBottom w:val="0"/>
      <w:divBdr>
        <w:top w:val="none" w:sz="0" w:space="0" w:color="auto"/>
        <w:left w:val="none" w:sz="0" w:space="0" w:color="auto"/>
        <w:bottom w:val="none" w:sz="0" w:space="0" w:color="auto"/>
        <w:right w:val="none" w:sz="0" w:space="0" w:color="auto"/>
      </w:divBdr>
    </w:div>
    <w:div w:id="243805919">
      <w:bodyDiv w:val="1"/>
      <w:marLeft w:val="0"/>
      <w:marRight w:val="0"/>
      <w:marTop w:val="0"/>
      <w:marBottom w:val="0"/>
      <w:divBdr>
        <w:top w:val="none" w:sz="0" w:space="0" w:color="auto"/>
        <w:left w:val="none" w:sz="0" w:space="0" w:color="auto"/>
        <w:bottom w:val="none" w:sz="0" w:space="0" w:color="auto"/>
        <w:right w:val="none" w:sz="0" w:space="0" w:color="auto"/>
      </w:divBdr>
    </w:div>
    <w:div w:id="265041405">
      <w:bodyDiv w:val="1"/>
      <w:marLeft w:val="0"/>
      <w:marRight w:val="0"/>
      <w:marTop w:val="0"/>
      <w:marBottom w:val="0"/>
      <w:divBdr>
        <w:top w:val="none" w:sz="0" w:space="0" w:color="auto"/>
        <w:left w:val="none" w:sz="0" w:space="0" w:color="auto"/>
        <w:bottom w:val="none" w:sz="0" w:space="0" w:color="auto"/>
        <w:right w:val="none" w:sz="0" w:space="0" w:color="auto"/>
      </w:divBdr>
    </w:div>
    <w:div w:id="268129806">
      <w:bodyDiv w:val="1"/>
      <w:marLeft w:val="0"/>
      <w:marRight w:val="0"/>
      <w:marTop w:val="0"/>
      <w:marBottom w:val="0"/>
      <w:divBdr>
        <w:top w:val="none" w:sz="0" w:space="0" w:color="auto"/>
        <w:left w:val="none" w:sz="0" w:space="0" w:color="auto"/>
        <w:bottom w:val="none" w:sz="0" w:space="0" w:color="auto"/>
        <w:right w:val="none" w:sz="0" w:space="0" w:color="auto"/>
      </w:divBdr>
    </w:div>
    <w:div w:id="270014415">
      <w:bodyDiv w:val="1"/>
      <w:marLeft w:val="0"/>
      <w:marRight w:val="0"/>
      <w:marTop w:val="0"/>
      <w:marBottom w:val="0"/>
      <w:divBdr>
        <w:top w:val="none" w:sz="0" w:space="0" w:color="auto"/>
        <w:left w:val="none" w:sz="0" w:space="0" w:color="auto"/>
        <w:bottom w:val="none" w:sz="0" w:space="0" w:color="auto"/>
        <w:right w:val="none" w:sz="0" w:space="0" w:color="auto"/>
      </w:divBdr>
    </w:div>
    <w:div w:id="294216409">
      <w:bodyDiv w:val="1"/>
      <w:marLeft w:val="0"/>
      <w:marRight w:val="0"/>
      <w:marTop w:val="0"/>
      <w:marBottom w:val="0"/>
      <w:divBdr>
        <w:top w:val="none" w:sz="0" w:space="0" w:color="auto"/>
        <w:left w:val="none" w:sz="0" w:space="0" w:color="auto"/>
        <w:bottom w:val="none" w:sz="0" w:space="0" w:color="auto"/>
        <w:right w:val="none" w:sz="0" w:space="0" w:color="auto"/>
      </w:divBdr>
    </w:div>
    <w:div w:id="297683282">
      <w:bodyDiv w:val="1"/>
      <w:marLeft w:val="0"/>
      <w:marRight w:val="0"/>
      <w:marTop w:val="0"/>
      <w:marBottom w:val="0"/>
      <w:divBdr>
        <w:top w:val="none" w:sz="0" w:space="0" w:color="auto"/>
        <w:left w:val="none" w:sz="0" w:space="0" w:color="auto"/>
        <w:bottom w:val="none" w:sz="0" w:space="0" w:color="auto"/>
        <w:right w:val="none" w:sz="0" w:space="0" w:color="auto"/>
      </w:divBdr>
    </w:div>
    <w:div w:id="300690618">
      <w:bodyDiv w:val="1"/>
      <w:marLeft w:val="0"/>
      <w:marRight w:val="0"/>
      <w:marTop w:val="0"/>
      <w:marBottom w:val="0"/>
      <w:divBdr>
        <w:top w:val="none" w:sz="0" w:space="0" w:color="auto"/>
        <w:left w:val="none" w:sz="0" w:space="0" w:color="auto"/>
        <w:bottom w:val="none" w:sz="0" w:space="0" w:color="auto"/>
        <w:right w:val="none" w:sz="0" w:space="0" w:color="auto"/>
      </w:divBdr>
    </w:div>
    <w:div w:id="321394008">
      <w:bodyDiv w:val="1"/>
      <w:marLeft w:val="0"/>
      <w:marRight w:val="0"/>
      <w:marTop w:val="0"/>
      <w:marBottom w:val="0"/>
      <w:divBdr>
        <w:top w:val="none" w:sz="0" w:space="0" w:color="auto"/>
        <w:left w:val="none" w:sz="0" w:space="0" w:color="auto"/>
        <w:bottom w:val="none" w:sz="0" w:space="0" w:color="auto"/>
        <w:right w:val="none" w:sz="0" w:space="0" w:color="auto"/>
      </w:divBdr>
    </w:div>
    <w:div w:id="324167474">
      <w:bodyDiv w:val="1"/>
      <w:marLeft w:val="0"/>
      <w:marRight w:val="0"/>
      <w:marTop w:val="0"/>
      <w:marBottom w:val="0"/>
      <w:divBdr>
        <w:top w:val="none" w:sz="0" w:space="0" w:color="auto"/>
        <w:left w:val="none" w:sz="0" w:space="0" w:color="auto"/>
        <w:bottom w:val="none" w:sz="0" w:space="0" w:color="auto"/>
        <w:right w:val="none" w:sz="0" w:space="0" w:color="auto"/>
      </w:divBdr>
    </w:div>
    <w:div w:id="349373526">
      <w:bodyDiv w:val="1"/>
      <w:marLeft w:val="0"/>
      <w:marRight w:val="0"/>
      <w:marTop w:val="0"/>
      <w:marBottom w:val="0"/>
      <w:divBdr>
        <w:top w:val="none" w:sz="0" w:space="0" w:color="auto"/>
        <w:left w:val="none" w:sz="0" w:space="0" w:color="auto"/>
        <w:bottom w:val="none" w:sz="0" w:space="0" w:color="auto"/>
        <w:right w:val="none" w:sz="0" w:space="0" w:color="auto"/>
      </w:divBdr>
    </w:div>
    <w:div w:id="373507529">
      <w:bodyDiv w:val="1"/>
      <w:marLeft w:val="0"/>
      <w:marRight w:val="0"/>
      <w:marTop w:val="0"/>
      <w:marBottom w:val="0"/>
      <w:divBdr>
        <w:top w:val="none" w:sz="0" w:space="0" w:color="auto"/>
        <w:left w:val="none" w:sz="0" w:space="0" w:color="auto"/>
        <w:bottom w:val="none" w:sz="0" w:space="0" w:color="auto"/>
        <w:right w:val="none" w:sz="0" w:space="0" w:color="auto"/>
      </w:divBdr>
    </w:div>
    <w:div w:id="375085573">
      <w:bodyDiv w:val="1"/>
      <w:marLeft w:val="0"/>
      <w:marRight w:val="0"/>
      <w:marTop w:val="0"/>
      <w:marBottom w:val="0"/>
      <w:divBdr>
        <w:top w:val="none" w:sz="0" w:space="0" w:color="auto"/>
        <w:left w:val="none" w:sz="0" w:space="0" w:color="auto"/>
        <w:bottom w:val="none" w:sz="0" w:space="0" w:color="auto"/>
        <w:right w:val="none" w:sz="0" w:space="0" w:color="auto"/>
      </w:divBdr>
    </w:div>
    <w:div w:id="386297374">
      <w:bodyDiv w:val="1"/>
      <w:marLeft w:val="0"/>
      <w:marRight w:val="0"/>
      <w:marTop w:val="0"/>
      <w:marBottom w:val="0"/>
      <w:divBdr>
        <w:top w:val="none" w:sz="0" w:space="0" w:color="auto"/>
        <w:left w:val="none" w:sz="0" w:space="0" w:color="auto"/>
        <w:bottom w:val="none" w:sz="0" w:space="0" w:color="auto"/>
        <w:right w:val="none" w:sz="0" w:space="0" w:color="auto"/>
      </w:divBdr>
    </w:div>
    <w:div w:id="397284856">
      <w:bodyDiv w:val="1"/>
      <w:marLeft w:val="0"/>
      <w:marRight w:val="0"/>
      <w:marTop w:val="0"/>
      <w:marBottom w:val="0"/>
      <w:divBdr>
        <w:top w:val="none" w:sz="0" w:space="0" w:color="auto"/>
        <w:left w:val="none" w:sz="0" w:space="0" w:color="auto"/>
        <w:bottom w:val="none" w:sz="0" w:space="0" w:color="auto"/>
        <w:right w:val="none" w:sz="0" w:space="0" w:color="auto"/>
      </w:divBdr>
    </w:div>
    <w:div w:id="400568577">
      <w:bodyDiv w:val="1"/>
      <w:marLeft w:val="0"/>
      <w:marRight w:val="0"/>
      <w:marTop w:val="0"/>
      <w:marBottom w:val="0"/>
      <w:divBdr>
        <w:top w:val="none" w:sz="0" w:space="0" w:color="auto"/>
        <w:left w:val="none" w:sz="0" w:space="0" w:color="auto"/>
        <w:bottom w:val="none" w:sz="0" w:space="0" w:color="auto"/>
        <w:right w:val="none" w:sz="0" w:space="0" w:color="auto"/>
      </w:divBdr>
    </w:div>
    <w:div w:id="408426882">
      <w:bodyDiv w:val="1"/>
      <w:marLeft w:val="0"/>
      <w:marRight w:val="0"/>
      <w:marTop w:val="0"/>
      <w:marBottom w:val="0"/>
      <w:divBdr>
        <w:top w:val="none" w:sz="0" w:space="0" w:color="auto"/>
        <w:left w:val="none" w:sz="0" w:space="0" w:color="auto"/>
        <w:bottom w:val="none" w:sz="0" w:space="0" w:color="auto"/>
        <w:right w:val="none" w:sz="0" w:space="0" w:color="auto"/>
      </w:divBdr>
    </w:div>
    <w:div w:id="414058801">
      <w:bodyDiv w:val="1"/>
      <w:marLeft w:val="0"/>
      <w:marRight w:val="0"/>
      <w:marTop w:val="0"/>
      <w:marBottom w:val="0"/>
      <w:divBdr>
        <w:top w:val="none" w:sz="0" w:space="0" w:color="auto"/>
        <w:left w:val="none" w:sz="0" w:space="0" w:color="auto"/>
        <w:bottom w:val="none" w:sz="0" w:space="0" w:color="auto"/>
        <w:right w:val="none" w:sz="0" w:space="0" w:color="auto"/>
      </w:divBdr>
    </w:div>
    <w:div w:id="417677201">
      <w:bodyDiv w:val="1"/>
      <w:marLeft w:val="0"/>
      <w:marRight w:val="0"/>
      <w:marTop w:val="0"/>
      <w:marBottom w:val="0"/>
      <w:divBdr>
        <w:top w:val="none" w:sz="0" w:space="0" w:color="auto"/>
        <w:left w:val="none" w:sz="0" w:space="0" w:color="auto"/>
        <w:bottom w:val="none" w:sz="0" w:space="0" w:color="auto"/>
        <w:right w:val="none" w:sz="0" w:space="0" w:color="auto"/>
      </w:divBdr>
    </w:div>
    <w:div w:id="421344705">
      <w:bodyDiv w:val="1"/>
      <w:marLeft w:val="0"/>
      <w:marRight w:val="0"/>
      <w:marTop w:val="0"/>
      <w:marBottom w:val="0"/>
      <w:divBdr>
        <w:top w:val="none" w:sz="0" w:space="0" w:color="auto"/>
        <w:left w:val="none" w:sz="0" w:space="0" w:color="auto"/>
        <w:bottom w:val="none" w:sz="0" w:space="0" w:color="auto"/>
        <w:right w:val="none" w:sz="0" w:space="0" w:color="auto"/>
      </w:divBdr>
    </w:div>
    <w:div w:id="429356523">
      <w:bodyDiv w:val="1"/>
      <w:marLeft w:val="0"/>
      <w:marRight w:val="0"/>
      <w:marTop w:val="0"/>
      <w:marBottom w:val="0"/>
      <w:divBdr>
        <w:top w:val="none" w:sz="0" w:space="0" w:color="auto"/>
        <w:left w:val="none" w:sz="0" w:space="0" w:color="auto"/>
        <w:bottom w:val="none" w:sz="0" w:space="0" w:color="auto"/>
        <w:right w:val="none" w:sz="0" w:space="0" w:color="auto"/>
      </w:divBdr>
    </w:div>
    <w:div w:id="434136340">
      <w:bodyDiv w:val="1"/>
      <w:marLeft w:val="0"/>
      <w:marRight w:val="0"/>
      <w:marTop w:val="0"/>
      <w:marBottom w:val="0"/>
      <w:divBdr>
        <w:top w:val="none" w:sz="0" w:space="0" w:color="auto"/>
        <w:left w:val="none" w:sz="0" w:space="0" w:color="auto"/>
        <w:bottom w:val="none" w:sz="0" w:space="0" w:color="auto"/>
        <w:right w:val="none" w:sz="0" w:space="0" w:color="auto"/>
      </w:divBdr>
    </w:div>
    <w:div w:id="436294821">
      <w:bodyDiv w:val="1"/>
      <w:marLeft w:val="0"/>
      <w:marRight w:val="0"/>
      <w:marTop w:val="0"/>
      <w:marBottom w:val="0"/>
      <w:divBdr>
        <w:top w:val="none" w:sz="0" w:space="0" w:color="auto"/>
        <w:left w:val="none" w:sz="0" w:space="0" w:color="auto"/>
        <w:bottom w:val="none" w:sz="0" w:space="0" w:color="auto"/>
        <w:right w:val="none" w:sz="0" w:space="0" w:color="auto"/>
      </w:divBdr>
    </w:div>
    <w:div w:id="436756461">
      <w:bodyDiv w:val="1"/>
      <w:marLeft w:val="0"/>
      <w:marRight w:val="0"/>
      <w:marTop w:val="0"/>
      <w:marBottom w:val="0"/>
      <w:divBdr>
        <w:top w:val="none" w:sz="0" w:space="0" w:color="auto"/>
        <w:left w:val="none" w:sz="0" w:space="0" w:color="auto"/>
        <w:bottom w:val="none" w:sz="0" w:space="0" w:color="auto"/>
        <w:right w:val="none" w:sz="0" w:space="0" w:color="auto"/>
      </w:divBdr>
    </w:div>
    <w:div w:id="440420034">
      <w:bodyDiv w:val="1"/>
      <w:marLeft w:val="0"/>
      <w:marRight w:val="0"/>
      <w:marTop w:val="0"/>
      <w:marBottom w:val="0"/>
      <w:divBdr>
        <w:top w:val="none" w:sz="0" w:space="0" w:color="auto"/>
        <w:left w:val="none" w:sz="0" w:space="0" w:color="auto"/>
        <w:bottom w:val="none" w:sz="0" w:space="0" w:color="auto"/>
        <w:right w:val="none" w:sz="0" w:space="0" w:color="auto"/>
      </w:divBdr>
    </w:div>
    <w:div w:id="457260600">
      <w:bodyDiv w:val="1"/>
      <w:marLeft w:val="0"/>
      <w:marRight w:val="0"/>
      <w:marTop w:val="0"/>
      <w:marBottom w:val="0"/>
      <w:divBdr>
        <w:top w:val="none" w:sz="0" w:space="0" w:color="auto"/>
        <w:left w:val="none" w:sz="0" w:space="0" w:color="auto"/>
        <w:bottom w:val="none" w:sz="0" w:space="0" w:color="auto"/>
        <w:right w:val="none" w:sz="0" w:space="0" w:color="auto"/>
      </w:divBdr>
    </w:div>
    <w:div w:id="458769701">
      <w:bodyDiv w:val="1"/>
      <w:marLeft w:val="0"/>
      <w:marRight w:val="0"/>
      <w:marTop w:val="0"/>
      <w:marBottom w:val="0"/>
      <w:divBdr>
        <w:top w:val="none" w:sz="0" w:space="0" w:color="auto"/>
        <w:left w:val="none" w:sz="0" w:space="0" w:color="auto"/>
        <w:bottom w:val="none" w:sz="0" w:space="0" w:color="auto"/>
        <w:right w:val="none" w:sz="0" w:space="0" w:color="auto"/>
      </w:divBdr>
    </w:div>
    <w:div w:id="460274188">
      <w:bodyDiv w:val="1"/>
      <w:marLeft w:val="0"/>
      <w:marRight w:val="0"/>
      <w:marTop w:val="0"/>
      <w:marBottom w:val="0"/>
      <w:divBdr>
        <w:top w:val="none" w:sz="0" w:space="0" w:color="auto"/>
        <w:left w:val="none" w:sz="0" w:space="0" w:color="auto"/>
        <w:bottom w:val="none" w:sz="0" w:space="0" w:color="auto"/>
        <w:right w:val="none" w:sz="0" w:space="0" w:color="auto"/>
      </w:divBdr>
    </w:div>
    <w:div w:id="461776119">
      <w:bodyDiv w:val="1"/>
      <w:marLeft w:val="0"/>
      <w:marRight w:val="0"/>
      <w:marTop w:val="0"/>
      <w:marBottom w:val="0"/>
      <w:divBdr>
        <w:top w:val="none" w:sz="0" w:space="0" w:color="auto"/>
        <w:left w:val="none" w:sz="0" w:space="0" w:color="auto"/>
        <w:bottom w:val="none" w:sz="0" w:space="0" w:color="auto"/>
        <w:right w:val="none" w:sz="0" w:space="0" w:color="auto"/>
      </w:divBdr>
    </w:div>
    <w:div w:id="463275970">
      <w:bodyDiv w:val="1"/>
      <w:marLeft w:val="0"/>
      <w:marRight w:val="0"/>
      <w:marTop w:val="0"/>
      <w:marBottom w:val="0"/>
      <w:divBdr>
        <w:top w:val="none" w:sz="0" w:space="0" w:color="auto"/>
        <w:left w:val="none" w:sz="0" w:space="0" w:color="auto"/>
        <w:bottom w:val="none" w:sz="0" w:space="0" w:color="auto"/>
        <w:right w:val="none" w:sz="0" w:space="0" w:color="auto"/>
      </w:divBdr>
    </w:div>
    <w:div w:id="465512441">
      <w:bodyDiv w:val="1"/>
      <w:marLeft w:val="0"/>
      <w:marRight w:val="0"/>
      <w:marTop w:val="0"/>
      <w:marBottom w:val="0"/>
      <w:divBdr>
        <w:top w:val="none" w:sz="0" w:space="0" w:color="auto"/>
        <w:left w:val="none" w:sz="0" w:space="0" w:color="auto"/>
        <w:bottom w:val="none" w:sz="0" w:space="0" w:color="auto"/>
        <w:right w:val="none" w:sz="0" w:space="0" w:color="auto"/>
      </w:divBdr>
    </w:div>
    <w:div w:id="473253424">
      <w:bodyDiv w:val="1"/>
      <w:marLeft w:val="0"/>
      <w:marRight w:val="0"/>
      <w:marTop w:val="0"/>
      <w:marBottom w:val="0"/>
      <w:divBdr>
        <w:top w:val="none" w:sz="0" w:space="0" w:color="auto"/>
        <w:left w:val="none" w:sz="0" w:space="0" w:color="auto"/>
        <w:bottom w:val="none" w:sz="0" w:space="0" w:color="auto"/>
        <w:right w:val="none" w:sz="0" w:space="0" w:color="auto"/>
      </w:divBdr>
    </w:div>
    <w:div w:id="473527031">
      <w:bodyDiv w:val="1"/>
      <w:marLeft w:val="0"/>
      <w:marRight w:val="0"/>
      <w:marTop w:val="0"/>
      <w:marBottom w:val="0"/>
      <w:divBdr>
        <w:top w:val="none" w:sz="0" w:space="0" w:color="auto"/>
        <w:left w:val="none" w:sz="0" w:space="0" w:color="auto"/>
        <w:bottom w:val="none" w:sz="0" w:space="0" w:color="auto"/>
        <w:right w:val="none" w:sz="0" w:space="0" w:color="auto"/>
      </w:divBdr>
    </w:div>
    <w:div w:id="487862339">
      <w:bodyDiv w:val="1"/>
      <w:marLeft w:val="0"/>
      <w:marRight w:val="0"/>
      <w:marTop w:val="0"/>
      <w:marBottom w:val="0"/>
      <w:divBdr>
        <w:top w:val="none" w:sz="0" w:space="0" w:color="auto"/>
        <w:left w:val="none" w:sz="0" w:space="0" w:color="auto"/>
        <w:bottom w:val="none" w:sz="0" w:space="0" w:color="auto"/>
        <w:right w:val="none" w:sz="0" w:space="0" w:color="auto"/>
      </w:divBdr>
    </w:div>
    <w:div w:id="496001511">
      <w:bodyDiv w:val="1"/>
      <w:marLeft w:val="0"/>
      <w:marRight w:val="0"/>
      <w:marTop w:val="0"/>
      <w:marBottom w:val="0"/>
      <w:divBdr>
        <w:top w:val="none" w:sz="0" w:space="0" w:color="auto"/>
        <w:left w:val="none" w:sz="0" w:space="0" w:color="auto"/>
        <w:bottom w:val="none" w:sz="0" w:space="0" w:color="auto"/>
        <w:right w:val="none" w:sz="0" w:space="0" w:color="auto"/>
      </w:divBdr>
    </w:div>
    <w:div w:id="502936395">
      <w:bodyDiv w:val="1"/>
      <w:marLeft w:val="0"/>
      <w:marRight w:val="0"/>
      <w:marTop w:val="0"/>
      <w:marBottom w:val="0"/>
      <w:divBdr>
        <w:top w:val="none" w:sz="0" w:space="0" w:color="auto"/>
        <w:left w:val="none" w:sz="0" w:space="0" w:color="auto"/>
        <w:bottom w:val="none" w:sz="0" w:space="0" w:color="auto"/>
        <w:right w:val="none" w:sz="0" w:space="0" w:color="auto"/>
      </w:divBdr>
    </w:div>
    <w:div w:id="504126188">
      <w:bodyDiv w:val="1"/>
      <w:marLeft w:val="0"/>
      <w:marRight w:val="0"/>
      <w:marTop w:val="0"/>
      <w:marBottom w:val="0"/>
      <w:divBdr>
        <w:top w:val="none" w:sz="0" w:space="0" w:color="auto"/>
        <w:left w:val="none" w:sz="0" w:space="0" w:color="auto"/>
        <w:bottom w:val="none" w:sz="0" w:space="0" w:color="auto"/>
        <w:right w:val="none" w:sz="0" w:space="0" w:color="auto"/>
      </w:divBdr>
    </w:div>
    <w:div w:id="506554249">
      <w:bodyDiv w:val="1"/>
      <w:marLeft w:val="0"/>
      <w:marRight w:val="0"/>
      <w:marTop w:val="0"/>
      <w:marBottom w:val="0"/>
      <w:divBdr>
        <w:top w:val="none" w:sz="0" w:space="0" w:color="auto"/>
        <w:left w:val="none" w:sz="0" w:space="0" w:color="auto"/>
        <w:bottom w:val="none" w:sz="0" w:space="0" w:color="auto"/>
        <w:right w:val="none" w:sz="0" w:space="0" w:color="auto"/>
      </w:divBdr>
    </w:div>
    <w:div w:id="520818915">
      <w:bodyDiv w:val="1"/>
      <w:marLeft w:val="0"/>
      <w:marRight w:val="0"/>
      <w:marTop w:val="0"/>
      <w:marBottom w:val="0"/>
      <w:divBdr>
        <w:top w:val="none" w:sz="0" w:space="0" w:color="auto"/>
        <w:left w:val="none" w:sz="0" w:space="0" w:color="auto"/>
        <w:bottom w:val="none" w:sz="0" w:space="0" w:color="auto"/>
        <w:right w:val="none" w:sz="0" w:space="0" w:color="auto"/>
      </w:divBdr>
    </w:div>
    <w:div w:id="533274439">
      <w:bodyDiv w:val="1"/>
      <w:marLeft w:val="0"/>
      <w:marRight w:val="0"/>
      <w:marTop w:val="0"/>
      <w:marBottom w:val="0"/>
      <w:divBdr>
        <w:top w:val="none" w:sz="0" w:space="0" w:color="auto"/>
        <w:left w:val="none" w:sz="0" w:space="0" w:color="auto"/>
        <w:bottom w:val="none" w:sz="0" w:space="0" w:color="auto"/>
        <w:right w:val="none" w:sz="0" w:space="0" w:color="auto"/>
      </w:divBdr>
    </w:div>
    <w:div w:id="536356033">
      <w:bodyDiv w:val="1"/>
      <w:marLeft w:val="0"/>
      <w:marRight w:val="0"/>
      <w:marTop w:val="0"/>
      <w:marBottom w:val="0"/>
      <w:divBdr>
        <w:top w:val="none" w:sz="0" w:space="0" w:color="auto"/>
        <w:left w:val="none" w:sz="0" w:space="0" w:color="auto"/>
        <w:bottom w:val="none" w:sz="0" w:space="0" w:color="auto"/>
        <w:right w:val="none" w:sz="0" w:space="0" w:color="auto"/>
      </w:divBdr>
    </w:div>
    <w:div w:id="540753773">
      <w:bodyDiv w:val="1"/>
      <w:marLeft w:val="0"/>
      <w:marRight w:val="0"/>
      <w:marTop w:val="0"/>
      <w:marBottom w:val="0"/>
      <w:divBdr>
        <w:top w:val="none" w:sz="0" w:space="0" w:color="auto"/>
        <w:left w:val="none" w:sz="0" w:space="0" w:color="auto"/>
        <w:bottom w:val="none" w:sz="0" w:space="0" w:color="auto"/>
        <w:right w:val="none" w:sz="0" w:space="0" w:color="auto"/>
      </w:divBdr>
    </w:div>
    <w:div w:id="555703240">
      <w:bodyDiv w:val="1"/>
      <w:marLeft w:val="0"/>
      <w:marRight w:val="0"/>
      <w:marTop w:val="0"/>
      <w:marBottom w:val="0"/>
      <w:divBdr>
        <w:top w:val="none" w:sz="0" w:space="0" w:color="auto"/>
        <w:left w:val="none" w:sz="0" w:space="0" w:color="auto"/>
        <w:bottom w:val="none" w:sz="0" w:space="0" w:color="auto"/>
        <w:right w:val="none" w:sz="0" w:space="0" w:color="auto"/>
      </w:divBdr>
    </w:div>
    <w:div w:id="564220967">
      <w:bodyDiv w:val="1"/>
      <w:marLeft w:val="0"/>
      <w:marRight w:val="0"/>
      <w:marTop w:val="0"/>
      <w:marBottom w:val="0"/>
      <w:divBdr>
        <w:top w:val="none" w:sz="0" w:space="0" w:color="auto"/>
        <w:left w:val="none" w:sz="0" w:space="0" w:color="auto"/>
        <w:bottom w:val="none" w:sz="0" w:space="0" w:color="auto"/>
        <w:right w:val="none" w:sz="0" w:space="0" w:color="auto"/>
      </w:divBdr>
    </w:div>
    <w:div w:id="577592720">
      <w:bodyDiv w:val="1"/>
      <w:marLeft w:val="0"/>
      <w:marRight w:val="0"/>
      <w:marTop w:val="0"/>
      <w:marBottom w:val="0"/>
      <w:divBdr>
        <w:top w:val="none" w:sz="0" w:space="0" w:color="auto"/>
        <w:left w:val="none" w:sz="0" w:space="0" w:color="auto"/>
        <w:bottom w:val="none" w:sz="0" w:space="0" w:color="auto"/>
        <w:right w:val="none" w:sz="0" w:space="0" w:color="auto"/>
      </w:divBdr>
    </w:div>
    <w:div w:id="603536308">
      <w:bodyDiv w:val="1"/>
      <w:marLeft w:val="0"/>
      <w:marRight w:val="0"/>
      <w:marTop w:val="0"/>
      <w:marBottom w:val="0"/>
      <w:divBdr>
        <w:top w:val="none" w:sz="0" w:space="0" w:color="auto"/>
        <w:left w:val="none" w:sz="0" w:space="0" w:color="auto"/>
        <w:bottom w:val="none" w:sz="0" w:space="0" w:color="auto"/>
        <w:right w:val="none" w:sz="0" w:space="0" w:color="auto"/>
      </w:divBdr>
    </w:div>
    <w:div w:id="608393647">
      <w:bodyDiv w:val="1"/>
      <w:marLeft w:val="0"/>
      <w:marRight w:val="0"/>
      <w:marTop w:val="0"/>
      <w:marBottom w:val="0"/>
      <w:divBdr>
        <w:top w:val="none" w:sz="0" w:space="0" w:color="auto"/>
        <w:left w:val="none" w:sz="0" w:space="0" w:color="auto"/>
        <w:bottom w:val="none" w:sz="0" w:space="0" w:color="auto"/>
        <w:right w:val="none" w:sz="0" w:space="0" w:color="auto"/>
      </w:divBdr>
    </w:div>
    <w:div w:id="611521059">
      <w:bodyDiv w:val="1"/>
      <w:marLeft w:val="0"/>
      <w:marRight w:val="0"/>
      <w:marTop w:val="0"/>
      <w:marBottom w:val="0"/>
      <w:divBdr>
        <w:top w:val="none" w:sz="0" w:space="0" w:color="auto"/>
        <w:left w:val="none" w:sz="0" w:space="0" w:color="auto"/>
        <w:bottom w:val="none" w:sz="0" w:space="0" w:color="auto"/>
        <w:right w:val="none" w:sz="0" w:space="0" w:color="auto"/>
      </w:divBdr>
    </w:div>
    <w:div w:id="612983113">
      <w:bodyDiv w:val="1"/>
      <w:marLeft w:val="0"/>
      <w:marRight w:val="0"/>
      <w:marTop w:val="0"/>
      <w:marBottom w:val="0"/>
      <w:divBdr>
        <w:top w:val="none" w:sz="0" w:space="0" w:color="auto"/>
        <w:left w:val="none" w:sz="0" w:space="0" w:color="auto"/>
        <w:bottom w:val="none" w:sz="0" w:space="0" w:color="auto"/>
        <w:right w:val="none" w:sz="0" w:space="0" w:color="auto"/>
      </w:divBdr>
    </w:div>
    <w:div w:id="617950937">
      <w:bodyDiv w:val="1"/>
      <w:marLeft w:val="0"/>
      <w:marRight w:val="0"/>
      <w:marTop w:val="0"/>
      <w:marBottom w:val="0"/>
      <w:divBdr>
        <w:top w:val="none" w:sz="0" w:space="0" w:color="auto"/>
        <w:left w:val="none" w:sz="0" w:space="0" w:color="auto"/>
        <w:bottom w:val="none" w:sz="0" w:space="0" w:color="auto"/>
        <w:right w:val="none" w:sz="0" w:space="0" w:color="auto"/>
      </w:divBdr>
    </w:div>
    <w:div w:id="622928632">
      <w:bodyDiv w:val="1"/>
      <w:marLeft w:val="0"/>
      <w:marRight w:val="0"/>
      <w:marTop w:val="0"/>
      <w:marBottom w:val="0"/>
      <w:divBdr>
        <w:top w:val="none" w:sz="0" w:space="0" w:color="auto"/>
        <w:left w:val="none" w:sz="0" w:space="0" w:color="auto"/>
        <w:bottom w:val="none" w:sz="0" w:space="0" w:color="auto"/>
        <w:right w:val="none" w:sz="0" w:space="0" w:color="auto"/>
      </w:divBdr>
    </w:div>
    <w:div w:id="635527782">
      <w:bodyDiv w:val="1"/>
      <w:marLeft w:val="0"/>
      <w:marRight w:val="0"/>
      <w:marTop w:val="0"/>
      <w:marBottom w:val="0"/>
      <w:divBdr>
        <w:top w:val="none" w:sz="0" w:space="0" w:color="auto"/>
        <w:left w:val="none" w:sz="0" w:space="0" w:color="auto"/>
        <w:bottom w:val="none" w:sz="0" w:space="0" w:color="auto"/>
        <w:right w:val="none" w:sz="0" w:space="0" w:color="auto"/>
      </w:divBdr>
    </w:div>
    <w:div w:id="640235722">
      <w:bodyDiv w:val="1"/>
      <w:marLeft w:val="0"/>
      <w:marRight w:val="0"/>
      <w:marTop w:val="0"/>
      <w:marBottom w:val="0"/>
      <w:divBdr>
        <w:top w:val="none" w:sz="0" w:space="0" w:color="auto"/>
        <w:left w:val="none" w:sz="0" w:space="0" w:color="auto"/>
        <w:bottom w:val="none" w:sz="0" w:space="0" w:color="auto"/>
        <w:right w:val="none" w:sz="0" w:space="0" w:color="auto"/>
      </w:divBdr>
    </w:div>
    <w:div w:id="641884256">
      <w:bodyDiv w:val="1"/>
      <w:marLeft w:val="0"/>
      <w:marRight w:val="0"/>
      <w:marTop w:val="0"/>
      <w:marBottom w:val="0"/>
      <w:divBdr>
        <w:top w:val="none" w:sz="0" w:space="0" w:color="auto"/>
        <w:left w:val="none" w:sz="0" w:space="0" w:color="auto"/>
        <w:bottom w:val="none" w:sz="0" w:space="0" w:color="auto"/>
        <w:right w:val="none" w:sz="0" w:space="0" w:color="auto"/>
      </w:divBdr>
    </w:div>
    <w:div w:id="645937940">
      <w:bodyDiv w:val="1"/>
      <w:marLeft w:val="0"/>
      <w:marRight w:val="0"/>
      <w:marTop w:val="0"/>
      <w:marBottom w:val="0"/>
      <w:divBdr>
        <w:top w:val="none" w:sz="0" w:space="0" w:color="auto"/>
        <w:left w:val="none" w:sz="0" w:space="0" w:color="auto"/>
        <w:bottom w:val="none" w:sz="0" w:space="0" w:color="auto"/>
        <w:right w:val="none" w:sz="0" w:space="0" w:color="auto"/>
      </w:divBdr>
    </w:div>
    <w:div w:id="649022356">
      <w:bodyDiv w:val="1"/>
      <w:marLeft w:val="0"/>
      <w:marRight w:val="0"/>
      <w:marTop w:val="0"/>
      <w:marBottom w:val="0"/>
      <w:divBdr>
        <w:top w:val="none" w:sz="0" w:space="0" w:color="auto"/>
        <w:left w:val="none" w:sz="0" w:space="0" w:color="auto"/>
        <w:bottom w:val="none" w:sz="0" w:space="0" w:color="auto"/>
        <w:right w:val="none" w:sz="0" w:space="0" w:color="auto"/>
      </w:divBdr>
    </w:div>
    <w:div w:id="664750564">
      <w:bodyDiv w:val="1"/>
      <w:marLeft w:val="0"/>
      <w:marRight w:val="0"/>
      <w:marTop w:val="0"/>
      <w:marBottom w:val="0"/>
      <w:divBdr>
        <w:top w:val="none" w:sz="0" w:space="0" w:color="auto"/>
        <w:left w:val="none" w:sz="0" w:space="0" w:color="auto"/>
        <w:bottom w:val="none" w:sz="0" w:space="0" w:color="auto"/>
        <w:right w:val="none" w:sz="0" w:space="0" w:color="auto"/>
      </w:divBdr>
    </w:div>
    <w:div w:id="674721235">
      <w:bodyDiv w:val="1"/>
      <w:marLeft w:val="0"/>
      <w:marRight w:val="0"/>
      <w:marTop w:val="0"/>
      <w:marBottom w:val="0"/>
      <w:divBdr>
        <w:top w:val="none" w:sz="0" w:space="0" w:color="auto"/>
        <w:left w:val="none" w:sz="0" w:space="0" w:color="auto"/>
        <w:bottom w:val="none" w:sz="0" w:space="0" w:color="auto"/>
        <w:right w:val="none" w:sz="0" w:space="0" w:color="auto"/>
      </w:divBdr>
    </w:div>
    <w:div w:id="681471667">
      <w:bodyDiv w:val="1"/>
      <w:marLeft w:val="0"/>
      <w:marRight w:val="0"/>
      <w:marTop w:val="0"/>
      <w:marBottom w:val="0"/>
      <w:divBdr>
        <w:top w:val="none" w:sz="0" w:space="0" w:color="auto"/>
        <w:left w:val="none" w:sz="0" w:space="0" w:color="auto"/>
        <w:bottom w:val="none" w:sz="0" w:space="0" w:color="auto"/>
        <w:right w:val="none" w:sz="0" w:space="0" w:color="auto"/>
      </w:divBdr>
    </w:div>
    <w:div w:id="685406472">
      <w:bodyDiv w:val="1"/>
      <w:marLeft w:val="0"/>
      <w:marRight w:val="0"/>
      <w:marTop w:val="0"/>
      <w:marBottom w:val="0"/>
      <w:divBdr>
        <w:top w:val="none" w:sz="0" w:space="0" w:color="auto"/>
        <w:left w:val="none" w:sz="0" w:space="0" w:color="auto"/>
        <w:bottom w:val="none" w:sz="0" w:space="0" w:color="auto"/>
        <w:right w:val="none" w:sz="0" w:space="0" w:color="auto"/>
      </w:divBdr>
    </w:div>
    <w:div w:id="687679826">
      <w:bodyDiv w:val="1"/>
      <w:marLeft w:val="0"/>
      <w:marRight w:val="0"/>
      <w:marTop w:val="0"/>
      <w:marBottom w:val="0"/>
      <w:divBdr>
        <w:top w:val="none" w:sz="0" w:space="0" w:color="auto"/>
        <w:left w:val="none" w:sz="0" w:space="0" w:color="auto"/>
        <w:bottom w:val="none" w:sz="0" w:space="0" w:color="auto"/>
        <w:right w:val="none" w:sz="0" w:space="0" w:color="auto"/>
      </w:divBdr>
    </w:div>
    <w:div w:id="691340624">
      <w:bodyDiv w:val="1"/>
      <w:marLeft w:val="0"/>
      <w:marRight w:val="0"/>
      <w:marTop w:val="0"/>
      <w:marBottom w:val="0"/>
      <w:divBdr>
        <w:top w:val="none" w:sz="0" w:space="0" w:color="auto"/>
        <w:left w:val="none" w:sz="0" w:space="0" w:color="auto"/>
        <w:bottom w:val="none" w:sz="0" w:space="0" w:color="auto"/>
        <w:right w:val="none" w:sz="0" w:space="0" w:color="auto"/>
      </w:divBdr>
    </w:div>
    <w:div w:id="696397200">
      <w:bodyDiv w:val="1"/>
      <w:marLeft w:val="0"/>
      <w:marRight w:val="0"/>
      <w:marTop w:val="0"/>
      <w:marBottom w:val="0"/>
      <w:divBdr>
        <w:top w:val="none" w:sz="0" w:space="0" w:color="auto"/>
        <w:left w:val="none" w:sz="0" w:space="0" w:color="auto"/>
        <w:bottom w:val="none" w:sz="0" w:space="0" w:color="auto"/>
        <w:right w:val="none" w:sz="0" w:space="0" w:color="auto"/>
      </w:divBdr>
    </w:div>
    <w:div w:id="714155526">
      <w:bodyDiv w:val="1"/>
      <w:marLeft w:val="0"/>
      <w:marRight w:val="0"/>
      <w:marTop w:val="0"/>
      <w:marBottom w:val="0"/>
      <w:divBdr>
        <w:top w:val="none" w:sz="0" w:space="0" w:color="auto"/>
        <w:left w:val="none" w:sz="0" w:space="0" w:color="auto"/>
        <w:bottom w:val="none" w:sz="0" w:space="0" w:color="auto"/>
        <w:right w:val="none" w:sz="0" w:space="0" w:color="auto"/>
      </w:divBdr>
    </w:div>
    <w:div w:id="717166420">
      <w:bodyDiv w:val="1"/>
      <w:marLeft w:val="0"/>
      <w:marRight w:val="0"/>
      <w:marTop w:val="0"/>
      <w:marBottom w:val="0"/>
      <w:divBdr>
        <w:top w:val="none" w:sz="0" w:space="0" w:color="auto"/>
        <w:left w:val="none" w:sz="0" w:space="0" w:color="auto"/>
        <w:bottom w:val="none" w:sz="0" w:space="0" w:color="auto"/>
        <w:right w:val="none" w:sz="0" w:space="0" w:color="auto"/>
      </w:divBdr>
    </w:div>
    <w:div w:id="729769729">
      <w:bodyDiv w:val="1"/>
      <w:marLeft w:val="0"/>
      <w:marRight w:val="0"/>
      <w:marTop w:val="0"/>
      <w:marBottom w:val="0"/>
      <w:divBdr>
        <w:top w:val="none" w:sz="0" w:space="0" w:color="auto"/>
        <w:left w:val="none" w:sz="0" w:space="0" w:color="auto"/>
        <w:bottom w:val="none" w:sz="0" w:space="0" w:color="auto"/>
        <w:right w:val="none" w:sz="0" w:space="0" w:color="auto"/>
      </w:divBdr>
    </w:div>
    <w:div w:id="730007790">
      <w:bodyDiv w:val="1"/>
      <w:marLeft w:val="0"/>
      <w:marRight w:val="0"/>
      <w:marTop w:val="0"/>
      <w:marBottom w:val="0"/>
      <w:divBdr>
        <w:top w:val="none" w:sz="0" w:space="0" w:color="auto"/>
        <w:left w:val="none" w:sz="0" w:space="0" w:color="auto"/>
        <w:bottom w:val="none" w:sz="0" w:space="0" w:color="auto"/>
        <w:right w:val="none" w:sz="0" w:space="0" w:color="auto"/>
      </w:divBdr>
    </w:div>
    <w:div w:id="732851951">
      <w:bodyDiv w:val="1"/>
      <w:marLeft w:val="0"/>
      <w:marRight w:val="0"/>
      <w:marTop w:val="0"/>
      <w:marBottom w:val="0"/>
      <w:divBdr>
        <w:top w:val="none" w:sz="0" w:space="0" w:color="auto"/>
        <w:left w:val="none" w:sz="0" w:space="0" w:color="auto"/>
        <w:bottom w:val="none" w:sz="0" w:space="0" w:color="auto"/>
        <w:right w:val="none" w:sz="0" w:space="0" w:color="auto"/>
      </w:divBdr>
    </w:div>
    <w:div w:id="753090402">
      <w:bodyDiv w:val="1"/>
      <w:marLeft w:val="0"/>
      <w:marRight w:val="0"/>
      <w:marTop w:val="0"/>
      <w:marBottom w:val="0"/>
      <w:divBdr>
        <w:top w:val="none" w:sz="0" w:space="0" w:color="auto"/>
        <w:left w:val="none" w:sz="0" w:space="0" w:color="auto"/>
        <w:bottom w:val="none" w:sz="0" w:space="0" w:color="auto"/>
        <w:right w:val="none" w:sz="0" w:space="0" w:color="auto"/>
      </w:divBdr>
    </w:div>
    <w:div w:id="759060288">
      <w:bodyDiv w:val="1"/>
      <w:marLeft w:val="0"/>
      <w:marRight w:val="0"/>
      <w:marTop w:val="0"/>
      <w:marBottom w:val="0"/>
      <w:divBdr>
        <w:top w:val="none" w:sz="0" w:space="0" w:color="auto"/>
        <w:left w:val="none" w:sz="0" w:space="0" w:color="auto"/>
        <w:bottom w:val="none" w:sz="0" w:space="0" w:color="auto"/>
        <w:right w:val="none" w:sz="0" w:space="0" w:color="auto"/>
      </w:divBdr>
    </w:div>
    <w:div w:id="767196284">
      <w:bodyDiv w:val="1"/>
      <w:marLeft w:val="0"/>
      <w:marRight w:val="0"/>
      <w:marTop w:val="0"/>
      <w:marBottom w:val="0"/>
      <w:divBdr>
        <w:top w:val="none" w:sz="0" w:space="0" w:color="auto"/>
        <w:left w:val="none" w:sz="0" w:space="0" w:color="auto"/>
        <w:bottom w:val="none" w:sz="0" w:space="0" w:color="auto"/>
        <w:right w:val="none" w:sz="0" w:space="0" w:color="auto"/>
      </w:divBdr>
    </w:div>
    <w:div w:id="767389455">
      <w:bodyDiv w:val="1"/>
      <w:marLeft w:val="0"/>
      <w:marRight w:val="0"/>
      <w:marTop w:val="0"/>
      <w:marBottom w:val="0"/>
      <w:divBdr>
        <w:top w:val="none" w:sz="0" w:space="0" w:color="auto"/>
        <w:left w:val="none" w:sz="0" w:space="0" w:color="auto"/>
        <w:bottom w:val="none" w:sz="0" w:space="0" w:color="auto"/>
        <w:right w:val="none" w:sz="0" w:space="0" w:color="auto"/>
      </w:divBdr>
    </w:div>
    <w:div w:id="781533547">
      <w:bodyDiv w:val="1"/>
      <w:marLeft w:val="0"/>
      <w:marRight w:val="0"/>
      <w:marTop w:val="0"/>
      <w:marBottom w:val="0"/>
      <w:divBdr>
        <w:top w:val="none" w:sz="0" w:space="0" w:color="auto"/>
        <w:left w:val="none" w:sz="0" w:space="0" w:color="auto"/>
        <w:bottom w:val="none" w:sz="0" w:space="0" w:color="auto"/>
        <w:right w:val="none" w:sz="0" w:space="0" w:color="auto"/>
      </w:divBdr>
    </w:div>
    <w:div w:id="782118558">
      <w:bodyDiv w:val="1"/>
      <w:marLeft w:val="0"/>
      <w:marRight w:val="0"/>
      <w:marTop w:val="0"/>
      <w:marBottom w:val="0"/>
      <w:divBdr>
        <w:top w:val="none" w:sz="0" w:space="0" w:color="auto"/>
        <w:left w:val="none" w:sz="0" w:space="0" w:color="auto"/>
        <w:bottom w:val="none" w:sz="0" w:space="0" w:color="auto"/>
        <w:right w:val="none" w:sz="0" w:space="0" w:color="auto"/>
      </w:divBdr>
    </w:div>
    <w:div w:id="812479941">
      <w:bodyDiv w:val="1"/>
      <w:marLeft w:val="0"/>
      <w:marRight w:val="0"/>
      <w:marTop w:val="0"/>
      <w:marBottom w:val="0"/>
      <w:divBdr>
        <w:top w:val="none" w:sz="0" w:space="0" w:color="auto"/>
        <w:left w:val="none" w:sz="0" w:space="0" w:color="auto"/>
        <w:bottom w:val="none" w:sz="0" w:space="0" w:color="auto"/>
        <w:right w:val="none" w:sz="0" w:space="0" w:color="auto"/>
      </w:divBdr>
    </w:div>
    <w:div w:id="820148198">
      <w:bodyDiv w:val="1"/>
      <w:marLeft w:val="0"/>
      <w:marRight w:val="0"/>
      <w:marTop w:val="0"/>
      <w:marBottom w:val="0"/>
      <w:divBdr>
        <w:top w:val="none" w:sz="0" w:space="0" w:color="auto"/>
        <w:left w:val="none" w:sz="0" w:space="0" w:color="auto"/>
        <w:bottom w:val="none" w:sz="0" w:space="0" w:color="auto"/>
        <w:right w:val="none" w:sz="0" w:space="0" w:color="auto"/>
      </w:divBdr>
    </w:div>
    <w:div w:id="830172682">
      <w:bodyDiv w:val="1"/>
      <w:marLeft w:val="0"/>
      <w:marRight w:val="0"/>
      <w:marTop w:val="0"/>
      <w:marBottom w:val="0"/>
      <w:divBdr>
        <w:top w:val="none" w:sz="0" w:space="0" w:color="auto"/>
        <w:left w:val="none" w:sz="0" w:space="0" w:color="auto"/>
        <w:bottom w:val="none" w:sz="0" w:space="0" w:color="auto"/>
        <w:right w:val="none" w:sz="0" w:space="0" w:color="auto"/>
      </w:divBdr>
    </w:div>
    <w:div w:id="834295891">
      <w:bodyDiv w:val="1"/>
      <w:marLeft w:val="0"/>
      <w:marRight w:val="0"/>
      <w:marTop w:val="0"/>
      <w:marBottom w:val="0"/>
      <w:divBdr>
        <w:top w:val="none" w:sz="0" w:space="0" w:color="auto"/>
        <w:left w:val="none" w:sz="0" w:space="0" w:color="auto"/>
        <w:bottom w:val="none" w:sz="0" w:space="0" w:color="auto"/>
        <w:right w:val="none" w:sz="0" w:space="0" w:color="auto"/>
      </w:divBdr>
    </w:div>
    <w:div w:id="843862060">
      <w:bodyDiv w:val="1"/>
      <w:marLeft w:val="0"/>
      <w:marRight w:val="0"/>
      <w:marTop w:val="0"/>
      <w:marBottom w:val="0"/>
      <w:divBdr>
        <w:top w:val="none" w:sz="0" w:space="0" w:color="auto"/>
        <w:left w:val="none" w:sz="0" w:space="0" w:color="auto"/>
        <w:bottom w:val="none" w:sz="0" w:space="0" w:color="auto"/>
        <w:right w:val="none" w:sz="0" w:space="0" w:color="auto"/>
      </w:divBdr>
    </w:div>
    <w:div w:id="844323236">
      <w:bodyDiv w:val="1"/>
      <w:marLeft w:val="0"/>
      <w:marRight w:val="0"/>
      <w:marTop w:val="0"/>
      <w:marBottom w:val="0"/>
      <w:divBdr>
        <w:top w:val="none" w:sz="0" w:space="0" w:color="auto"/>
        <w:left w:val="none" w:sz="0" w:space="0" w:color="auto"/>
        <w:bottom w:val="none" w:sz="0" w:space="0" w:color="auto"/>
        <w:right w:val="none" w:sz="0" w:space="0" w:color="auto"/>
      </w:divBdr>
    </w:div>
    <w:div w:id="845171626">
      <w:bodyDiv w:val="1"/>
      <w:marLeft w:val="0"/>
      <w:marRight w:val="0"/>
      <w:marTop w:val="0"/>
      <w:marBottom w:val="0"/>
      <w:divBdr>
        <w:top w:val="none" w:sz="0" w:space="0" w:color="auto"/>
        <w:left w:val="none" w:sz="0" w:space="0" w:color="auto"/>
        <w:bottom w:val="none" w:sz="0" w:space="0" w:color="auto"/>
        <w:right w:val="none" w:sz="0" w:space="0" w:color="auto"/>
      </w:divBdr>
    </w:div>
    <w:div w:id="853423523">
      <w:bodyDiv w:val="1"/>
      <w:marLeft w:val="0"/>
      <w:marRight w:val="0"/>
      <w:marTop w:val="0"/>
      <w:marBottom w:val="0"/>
      <w:divBdr>
        <w:top w:val="none" w:sz="0" w:space="0" w:color="auto"/>
        <w:left w:val="none" w:sz="0" w:space="0" w:color="auto"/>
        <w:bottom w:val="none" w:sz="0" w:space="0" w:color="auto"/>
        <w:right w:val="none" w:sz="0" w:space="0" w:color="auto"/>
      </w:divBdr>
    </w:div>
    <w:div w:id="861357497">
      <w:bodyDiv w:val="1"/>
      <w:marLeft w:val="0"/>
      <w:marRight w:val="0"/>
      <w:marTop w:val="0"/>
      <w:marBottom w:val="0"/>
      <w:divBdr>
        <w:top w:val="none" w:sz="0" w:space="0" w:color="auto"/>
        <w:left w:val="none" w:sz="0" w:space="0" w:color="auto"/>
        <w:bottom w:val="none" w:sz="0" w:space="0" w:color="auto"/>
        <w:right w:val="none" w:sz="0" w:space="0" w:color="auto"/>
      </w:divBdr>
    </w:div>
    <w:div w:id="861629234">
      <w:bodyDiv w:val="1"/>
      <w:marLeft w:val="0"/>
      <w:marRight w:val="0"/>
      <w:marTop w:val="0"/>
      <w:marBottom w:val="0"/>
      <w:divBdr>
        <w:top w:val="none" w:sz="0" w:space="0" w:color="auto"/>
        <w:left w:val="none" w:sz="0" w:space="0" w:color="auto"/>
        <w:bottom w:val="none" w:sz="0" w:space="0" w:color="auto"/>
        <w:right w:val="none" w:sz="0" w:space="0" w:color="auto"/>
      </w:divBdr>
    </w:div>
    <w:div w:id="864173664">
      <w:bodyDiv w:val="1"/>
      <w:marLeft w:val="0"/>
      <w:marRight w:val="0"/>
      <w:marTop w:val="0"/>
      <w:marBottom w:val="0"/>
      <w:divBdr>
        <w:top w:val="none" w:sz="0" w:space="0" w:color="auto"/>
        <w:left w:val="none" w:sz="0" w:space="0" w:color="auto"/>
        <w:bottom w:val="none" w:sz="0" w:space="0" w:color="auto"/>
        <w:right w:val="none" w:sz="0" w:space="0" w:color="auto"/>
      </w:divBdr>
    </w:div>
    <w:div w:id="882058164">
      <w:bodyDiv w:val="1"/>
      <w:marLeft w:val="0"/>
      <w:marRight w:val="0"/>
      <w:marTop w:val="0"/>
      <w:marBottom w:val="0"/>
      <w:divBdr>
        <w:top w:val="none" w:sz="0" w:space="0" w:color="auto"/>
        <w:left w:val="none" w:sz="0" w:space="0" w:color="auto"/>
        <w:bottom w:val="none" w:sz="0" w:space="0" w:color="auto"/>
        <w:right w:val="none" w:sz="0" w:space="0" w:color="auto"/>
      </w:divBdr>
    </w:div>
    <w:div w:id="883520976">
      <w:bodyDiv w:val="1"/>
      <w:marLeft w:val="0"/>
      <w:marRight w:val="0"/>
      <w:marTop w:val="0"/>
      <w:marBottom w:val="0"/>
      <w:divBdr>
        <w:top w:val="none" w:sz="0" w:space="0" w:color="auto"/>
        <w:left w:val="none" w:sz="0" w:space="0" w:color="auto"/>
        <w:bottom w:val="none" w:sz="0" w:space="0" w:color="auto"/>
        <w:right w:val="none" w:sz="0" w:space="0" w:color="auto"/>
      </w:divBdr>
    </w:div>
    <w:div w:id="885794932">
      <w:bodyDiv w:val="1"/>
      <w:marLeft w:val="0"/>
      <w:marRight w:val="0"/>
      <w:marTop w:val="0"/>
      <w:marBottom w:val="0"/>
      <w:divBdr>
        <w:top w:val="none" w:sz="0" w:space="0" w:color="auto"/>
        <w:left w:val="none" w:sz="0" w:space="0" w:color="auto"/>
        <w:bottom w:val="none" w:sz="0" w:space="0" w:color="auto"/>
        <w:right w:val="none" w:sz="0" w:space="0" w:color="auto"/>
      </w:divBdr>
    </w:div>
    <w:div w:id="898174010">
      <w:bodyDiv w:val="1"/>
      <w:marLeft w:val="0"/>
      <w:marRight w:val="0"/>
      <w:marTop w:val="0"/>
      <w:marBottom w:val="0"/>
      <w:divBdr>
        <w:top w:val="none" w:sz="0" w:space="0" w:color="auto"/>
        <w:left w:val="none" w:sz="0" w:space="0" w:color="auto"/>
        <w:bottom w:val="none" w:sz="0" w:space="0" w:color="auto"/>
        <w:right w:val="none" w:sz="0" w:space="0" w:color="auto"/>
      </w:divBdr>
    </w:div>
    <w:div w:id="911088092">
      <w:bodyDiv w:val="1"/>
      <w:marLeft w:val="0"/>
      <w:marRight w:val="0"/>
      <w:marTop w:val="0"/>
      <w:marBottom w:val="0"/>
      <w:divBdr>
        <w:top w:val="none" w:sz="0" w:space="0" w:color="auto"/>
        <w:left w:val="none" w:sz="0" w:space="0" w:color="auto"/>
        <w:bottom w:val="none" w:sz="0" w:space="0" w:color="auto"/>
        <w:right w:val="none" w:sz="0" w:space="0" w:color="auto"/>
      </w:divBdr>
    </w:div>
    <w:div w:id="922647284">
      <w:bodyDiv w:val="1"/>
      <w:marLeft w:val="0"/>
      <w:marRight w:val="0"/>
      <w:marTop w:val="0"/>
      <w:marBottom w:val="0"/>
      <w:divBdr>
        <w:top w:val="none" w:sz="0" w:space="0" w:color="auto"/>
        <w:left w:val="none" w:sz="0" w:space="0" w:color="auto"/>
        <w:bottom w:val="none" w:sz="0" w:space="0" w:color="auto"/>
        <w:right w:val="none" w:sz="0" w:space="0" w:color="auto"/>
      </w:divBdr>
    </w:div>
    <w:div w:id="928461886">
      <w:bodyDiv w:val="1"/>
      <w:marLeft w:val="0"/>
      <w:marRight w:val="0"/>
      <w:marTop w:val="0"/>
      <w:marBottom w:val="0"/>
      <w:divBdr>
        <w:top w:val="none" w:sz="0" w:space="0" w:color="auto"/>
        <w:left w:val="none" w:sz="0" w:space="0" w:color="auto"/>
        <w:bottom w:val="none" w:sz="0" w:space="0" w:color="auto"/>
        <w:right w:val="none" w:sz="0" w:space="0" w:color="auto"/>
      </w:divBdr>
    </w:div>
    <w:div w:id="940142471">
      <w:bodyDiv w:val="1"/>
      <w:marLeft w:val="0"/>
      <w:marRight w:val="0"/>
      <w:marTop w:val="0"/>
      <w:marBottom w:val="0"/>
      <w:divBdr>
        <w:top w:val="none" w:sz="0" w:space="0" w:color="auto"/>
        <w:left w:val="none" w:sz="0" w:space="0" w:color="auto"/>
        <w:bottom w:val="none" w:sz="0" w:space="0" w:color="auto"/>
        <w:right w:val="none" w:sz="0" w:space="0" w:color="auto"/>
      </w:divBdr>
    </w:div>
    <w:div w:id="949703816">
      <w:bodyDiv w:val="1"/>
      <w:marLeft w:val="0"/>
      <w:marRight w:val="0"/>
      <w:marTop w:val="0"/>
      <w:marBottom w:val="0"/>
      <w:divBdr>
        <w:top w:val="none" w:sz="0" w:space="0" w:color="auto"/>
        <w:left w:val="none" w:sz="0" w:space="0" w:color="auto"/>
        <w:bottom w:val="none" w:sz="0" w:space="0" w:color="auto"/>
        <w:right w:val="none" w:sz="0" w:space="0" w:color="auto"/>
      </w:divBdr>
    </w:div>
    <w:div w:id="950013612">
      <w:bodyDiv w:val="1"/>
      <w:marLeft w:val="0"/>
      <w:marRight w:val="0"/>
      <w:marTop w:val="0"/>
      <w:marBottom w:val="0"/>
      <w:divBdr>
        <w:top w:val="none" w:sz="0" w:space="0" w:color="auto"/>
        <w:left w:val="none" w:sz="0" w:space="0" w:color="auto"/>
        <w:bottom w:val="none" w:sz="0" w:space="0" w:color="auto"/>
        <w:right w:val="none" w:sz="0" w:space="0" w:color="auto"/>
      </w:divBdr>
    </w:div>
    <w:div w:id="951015142">
      <w:bodyDiv w:val="1"/>
      <w:marLeft w:val="0"/>
      <w:marRight w:val="0"/>
      <w:marTop w:val="0"/>
      <w:marBottom w:val="0"/>
      <w:divBdr>
        <w:top w:val="none" w:sz="0" w:space="0" w:color="auto"/>
        <w:left w:val="none" w:sz="0" w:space="0" w:color="auto"/>
        <w:bottom w:val="none" w:sz="0" w:space="0" w:color="auto"/>
        <w:right w:val="none" w:sz="0" w:space="0" w:color="auto"/>
      </w:divBdr>
    </w:div>
    <w:div w:id="952440000">
      <w:bodyDiv w:val="1"/>
      <w:marLeft w:val="0"/>
      <w:marRight w:val="0"/>
      <w:marTop w:val="0"/>
      <w:marBottom w:val="0"/>
      <w:divBdr>
        <w:top w:val="none" w:sz="0" w:space="0" w:color="auto"/>
        <w:left w:val="none" w:sz="0" w:space="0" w:color="auto"/>
        <w:bottom w:val="none" w:sz="0" w:space="0" w:color="auto"/>
        <w:right w:val="none" w:sz="0" w:space="0" w:color="auto"/>
      </w:divBdr>
    </w:div>
    <w:div w:id="959533243">
      <w:bodyDiv w:val="1"/>
      <w:marLeft w:val="0"/>
      <w:marRight w:val="0"/>
      <w:marTop w:val="0"/>
      <w:marBottom w:val="0"/>
      <w:divBdr>
        <w:top w:val="none" w:sz="0" w:space="0" w:color="auto"/>
        <w:left w:val="none" w:sz="0" w:space="0" w:color="auto"/>
        <w:bottom w:val="none" w:sz="0" w:space="0" w:color="auto"/>
        <w:right w:val="none" w:sz="0" w:space="0" w:color="auto"/>
      </w:divBdr>
    </w:div>
    <w:div w:id="961156071">
      <w:bodyDiv w:val="1"/>
      <w:marLeft w:val="0"/>
      <w:marRight w:val="0"/>
      <w:marTop w:val="0"/>
      <w:marBottom w:val="0"/>
      <w:divBdr>
        <w:top w:val="none" w:sz="0" w:space="0" w:color="auto"/>
        <w:left w:val="none" w:sz="0" w:space="0" w:color="auto"/>
        <w:bottom w:val="none" w:sz="0" w:space="0" w:color="auto"/>
        <w:right w:val="none" w:sz="0" w:space="0" w:color="auto"/>
      </w:divBdr>
    </w:div>
    <w:div w:id="962922706">
      <w:bodyDiv w:val="1"/>
      <w:marLeft w:val="0"/>
      <w:marRight w:val="0"/>
      <w:marTop w:val="0"/>
      <w:marBottom w:val="0"/>
      <w:divBdr>
        <w:top w:val="none" w:sz="0" w:space="0" w:color="auto"/>
        <w:left w:val="none" w:sz="0" w:space="0" w:color="auto"/>
        <w:bottom w:val="none" w:sz="0" w:space="0" w:color="auto"/>
        <w:right w:val="none" w:sz="0" w:space="0" w:color="auto"/>
      </w:divBdr>
    </w:div>
    <w:div w:id="969941487">
      <w:bodyDiv w:val="1"/>
      <w:marLeft w:val="0"/>
      <w:marRight w:val="0"/>
      <w:marTop w:val="0"/>
      <w:marBottom w:val="0"/>
      <w:divBdr>
        <w:top w:val="none" w:sz="0" w:space="0" w:color="auto"/>
        <w:left w:val="none" w:sz="0" w:space="0" w:color="auto"/>
        <w:bottom w:val="none" w:sz="0" w:space="0" w:color="auto"/>
        <w:right w:val="none" w:sz="0" w:space="0" w:color="auto"/>
      </w:divBdr>
    </w:div>
    <w:div w:id="974063639">
      <w:bodyDiv w:val="1"/>
      <w:marLeft w:val="0"/>
      <w:marRight w:val="0"/>
      <w:marTop w:val="0"/>
      <w:marBottom w:val="0"/>
      <w:divBdr>
        <w:top w:val="none" w:sz="0" w:space="0" w:color="auto"/>
        <w:left w:val="none" w:sz="0" w:space="0" w:color="auto"/>
        <w:bottom w:val="none" w:sz="0" w:space="0" w:color="auto"/>
        <w:right w:val="none" w:sz="0" w:space="0" w:color="auto"/>
      </w:divBdr>
    </w:div>
    <w:div w:id="981037608">
      <w:bodyDiv w:val="1"/>
      <w:marLeft w:val="0"/>
      <w:marRight w:val="0"/>
      <w:marTop w:val="0"/>
      <w:marBottom w:val="0"/>
      <w:divBdr>
        <w:top w:val="none" w:sz="0" w:space="0" w:color="auto"/>
        <w:left w:val="none" w:sz="0" w:space="0" w:color="auto"/>
        <w:bottom w:val="none" w:sz="0" w:space="0" w:color="auto"/>
        <w:right w:val="none" w:sz="0" w:space="0" w:color="auto"/>
      </w:divBdr>
    </w:div>
    <w:div w:id="981160445">
      <w:bodyDiv w:val="1"/>
      <w:marLeft w:val="0"/>
      <w:marRight w:val="0"/>
      <w:marTop w:val="0"/>
      <w:marBottom w:val="0"/>
      <w:divBdr>
        <w:top w:val="none" w:sz="0" w:space="0" w:color="auto"/>
        <w:left w:val="none" w:sz="0" w:space="0" w:color="auto"/>
        <w:bottom w:val="none" w:sz="0" w:space="0" w:color="auto"/>
        <w:right w:val="none" w:sz="0" w:space="0" w:color="auto"/>
      </w:divBdr>
    </w:div>
    <w:div w:id="989674739">
      <w:bodyDiv w:val="1"/>
      <w:marLeft w:val="0"/>
      <w:marRight w:val="0"/>
      <w:marTop w:val="0"/>
      <w:marBottom w:val="0"/>
      <w:divBdr>
        <w:top w:val="none" w:sz="0" w:space="0" w:color="auto"/>
        <w:left w:val="none" w:sz="0" w:space="0" w:color="auto"/>
        <w:bottom w:val="none" w:sz="0" w:space="0" w:color="auto"/>
        <w:right w:val="none" w:sz="0" w:space="0" w:color="auto"/>
      </w:divBdr>
    </w:div>
    <w:div w:id="1007026194">
      <w:bodyDiv w:val="1"/>
      <w:marLeft w:val="0"/>
      <w:marRight w:val="0"/>
      <w:marTop w:val="0"/>
      <w:marBottom w:val="0"/>
      <w:divBdr>
        <w:top w:val="none" w:sz="0" w:space="0" w:color="auto"/>
        <w:left w:val="none" w:sz="0" w:space="0" w:color="auto"/>
        <w:bottom w:val="none" w:sz="0" w:space="0" w:color="auto"/>
        <w:right w:val="none" w:sz="0" w:space="0" w:color="auto"/>
      </w:divBdr>
    </w:div>
    <w:div w:id="1007365612">
      <w:bodyDiv w:val="1"/>
      <w:marLeft w:val="0"/>
      <w:marRight w:val="0"/>
      <w:marTop w:val="0"/>
      <w:marBottom w:val="0"/>
      <w:divBdr>
        <w:top w:val="none" w:sz="0" w:space="0" w:color="auto"/>
        <w:left w:val="none" w:sz="0" w:space="0" w:color="auto"/>
        <w:bottom w:val="none" w:sz="0" w:space="0" w:color="auto"/>
        <w:right w:val="none" w:sz="0" w:space="0" w:color="auto"/>
      </w:divBdr>
    </w:div>
    <w:div w:id="1029373974">
      <w:bodyDiv w:val="1"/>
      <w:marLeft w:val="0"/>
      <w:marRight w:val="0"/>
      <w:marTop w:val="0"/>
      <w:marBottom w:val="0"/>
      <w:divBdr>
        <w:top w:val="none" w:sz="0" w:space="0" w:color="auto"/>
        <w:left w:val="none" w:sz="0" w:space="0" w:color="auto"/>
        <w:bottom w:val="none" w:sz="0" w:space="0" w:color="auto"/>
        <w:right w:val="none" w:sz="0" w:space="0" w:color="auto"/>
      </w:divBdr>
    </w:div>
    <w:div w:id="1030301711">
      <w:bodyDiv w:val="1"/>
      <w:marLeft w:val="0"/>
      <w:marRight w:val="0"/>
      <w:marTop w:val="0"/>
      <w:marBottom w:val="0"/>
      <w:divBdr>
        <w:top w:val="none" w:sz="0" w:space="0" w:color="auto"/>
        <w:left w:val="none" w:sz="0" w:space="0" w:color="auto"/>
        <w:bottom w:val="none" w:sz="0" w:space="0" w:color="auto"/>
        <w:right w:val="none" w:sz="0" w:space="0" w:color="auto"/>
      </w:divBdr>
    </w:div>
    <w:div w:id="1034693650">
      <w:bodyDiv w:val="1"/>
      <w:marLeft w:val="0"/>
      <w:marRight w:val="0"/>
      <w:marTop w:val="0"/>
      <w:marBottom w:val="0"/>
      <w:divBdr>
        <w:top w:val="none" w:sz="0" w:space="0" w:color="auto"/>
        <w:left w:val="none" w:sz="0" w:space="0" w:color="auto"/>
        <w:bottom w:val="none" w:sz="0" w:space="0" w:color="auto"/>
        <w:right w:val="none" w:sz="0" w:space="0" w:color="auto"/>
      </w:divBdr>
    </w:div>
    <w:div w:id="1050762090">
      <w:bodyDiv w:val="1"/>
      <w:marLeft w:val="0"/>
      <w:marRight w:val="0"/>
      <w:marTop w:val="0"/>
      <w:marBottom w:val="0"/>
      <w:divBdr>
        <w:top w:val="none" w:sz="0" w:space="0" w:color="auto"/>
        <w:left w:val="none" w:sz="0" w:space="0" w:color="auto"/>
        <w:bottom w:val="none" w:sz="0" w:space="0" w:color="auto"/>
        <w:right w:val="none" w:sz="0" w:space="0" w:color="auto"/>
      </w:divBdr>
    </w:div>
    <w:div w:id="1078210537">
      <w:bodyDiv w:val="1"/>
      <w:marLeft w:val="0"/>
      <w:marRight w:val="0"/>
      <w:marTop w:val="0"/>
      <w:marBottom w:val="0"/>
      <w:divBdr>
        <w:top w:val="none" w:sz="0" w:space="0" w:color="auto"/>
        <w:left w:val="none" w:sz="0" w:space="0" w:color="auto"/>
        <w:bottom w:val="none" w:sz="0" w:space="0" w:color="auto"/>
        <w:right w:val="none" w:sz="0" w:space="0" w:color="auto"/>
      </w:divBdr>
    </w:div>
    <w:div w:id="1080980904">
      <w:bodyDiv w:val="1"/>
      <w:marLeft w:val="0"/>
      <w:marRight w:val="0"/>
      <w:marTop w:val="0"/>
      <w:marBottom w:val="0"/>
      <w:divBdr>
        <w:top w:val="none" w:sz="0" w:space="0" w:color="auto"/>
        <w:left w:val="none" w:sz="0" w:space="0" w:color="auto"/>
        <w:bottom w:val="none" w:sz="0" w:space="0" w:color="auto"/>
        <w:right w:val="none" w:sz="0" w:space="0" w:color="auto"/>
      </w:divBdr>
    </w:div>
    <w:div w:id="1083528666">
      <w:bodyDiv w:val="1"/>
      <w:marLeft w:val="0"/>
      <w:marRight w:val="0"/>
      <w:marTop w:val="0"/>
      <w:marBottom w:val="0"/>
      <w:divBdr>
        <w:top w:val="none" w:sz="0" w:space="0" w:color="auto"/>
        <w:left w:val="none" w:sz="0" w:space="0" w:color="auto"/>
        <w:bottom w:val="none" w:sz="0" w:space="0" w:color="auto"/>
        <w:right w:val="none" w:sz="0" w:space="0" w:color="auto"/>
      </w:divBdr>
    </w:div>
    <w:div w:id="1091126157">
      <w:bodyDiv w:val="1"/>
      <w:marLeft w:val="0"/>
      <w:marRight w:val="0"/>
      <w:marTop w:val="0"/>
      <w:marBottom w:val="0"/>
      <w:divBdr>
        <w:top w:val="none" w:sz="0" w:space="0" w:color="auto"/>
        <w:left w:val="none" w:sz="0" w:space="0" w:color="auto"/>
        <w:bottom w:val="none" w:sz="0" w:space="0" w:color="auto"/>
        <w:right w:val="none" w:sz="0" w:space="0" w:color="auto"/>
      </w:divBdr>
    </w:div>
    <w:div w:id="1097293625">
      <w:bodyDiv w:val="1"/>
      <w:marLeft w:val="0"/>
      <w:marRight w:val="0"/>
      <w:marTop w:val="0"/>
      <w:marBottom w:val="0"/>
      <w:divBdr>
        <w:top w:val="none" w:sz="0" w:space="0" w:color="auto"/>
        <w:left w:val="none" w:sz="0" w:space="0" w:color="auto"/>
        <w:bottom w:val="none" w:sz="0" w:space="0" w:color="auto"/>
        <w:right w:val="none" w:sz="0" w:space="0" w:color="auto"/>
      </w:divBdr>
    </w:div>
    <w:div w:id="1101298691">
      <w:bodyDiv w:val="1"/>
      <w:marLeft w:val="0"/>
      <w:marRight w:val="0"/>
      <w:marTop w:val="0"/>
      <w:marBottom w:val="0"/>
      <w:divBdr>
        <w:top w:val="none" w:sz="0" w:space="0" w:color="auto"/>
        <w:left w:val="none" w:sz="0" w:space="0" w:color="auto"/>
        <w:bottom w:val="none" w:sz="0" w:space="0" w:color="auto"/>
        <w:right w:val="none" w:sz="0" w:space="0" w:color="auto"/>
      </w:divBdr>
    </w:div>
    <w:div w:id="1109854252">
      <w:bodyDiv w:val="1"/>
      <w:marLeft w:val="0"/>
      <w:marRight w:val="0"/>
      <w:marTop w:val="0"/>
      <w:marBottom w:val="0"/>
      <w:divBdr>
        <w:top w:val="none" w:sz="0" w:space="0" w:color="auto"/>
        <w:left w:val="none" w:sz="0" w:space="0" w:color="auto"/>
        <w:bottom w:val="none" w:sz="0" w:space="0" w:color="auto"/>
        <w:right w:val="none" w:sz="0" w:space="0" w:color="auto"/>
      </w:divBdr>
    </w:div>
    <w:div w:id="1114204273">
      <w:bodyDiv w:val="1"/>
      <w:marLeft w:val="0"/>
      <w:marRight w:val="0"/>
      <w:marTop w:val="0"/>
      <w:marBottom w:val="0"/>
      <w:divBdr>
        <w:top w:val="none" w:sz="0" w:space="0" w:color="auto"/>
        <w:left w:val="none" w:sz="0" w:space="0" w:color="auto"/>
        <w:bottom w:val="none" w:sz="0" w:space="0" w:color="auto"/>
        <w:right w:val="none" w:sz="0" w:space="0" w:color="auto"/>
      </w:divBdr>
    </w:div>
    <w:div w:id="1119301622">
      <w:bodyDiv w:val="1"/>
      <w:marLeft w:val="0"/>
      <w:marRight w:val="0"/>
      <w:marTop w:val="0"/>
      <w:marBottom w:val="0"/>
      <w:divBdr>
        <w:top w:val="none" w:sz="0" w:space="0" w:color="auto"/>
        <w:left w:val="none" w:sz="0" w:space="0" w:color="auto"/>
        <w:bottom w:val="none" w:sz="0" w:space="0" w:color="auto"/>
        <w:right w:val="none" w:sz="0" w:space="0" w:color="auto"/>
      </w:divBdr>
    </w:div>
    <w:div w:id="1130320857">
      <w:bodyDiv w:val="1"/>
      <w:marLeft w:val="0"/>
      <w:marRight w:val="0"/>
      <w:marTop w:val="0"/>
      <w:marBottom w:val="0"/>
      <w:divBdr>
        <w:top w:val="none" w:sz="0" w:space="0" w:color="auto"/>
        <w:left w:val="none" w:sz="0" w:space="0" w:color="auto"/>
        <w:bottom w:val="none" w:sz="0" w:space="0" w:color="auto"/>
        <w:right w:val="none" w:sz="0" w:space="0" w:color="auto"/>
      </w:divBdr>
    </w:div>
    <w:div w:id="1142039745">
      <w:bodyDiv w:val="1"/>
      <w:marLeft w:val="0"/>
      <w:marRight w:val="0"/>
      <w:marTop w:val="0"/>
      <w:marBottom w:val="0"/>
      <w:divBdr>
        <w:top w:val="none" w:sz="0" w:space="0" w:color="auto"/>
        <w:left w:val="none" w:sz="0" w:space="0" w:color="auto"/>
        <w:bottom w:val="none" w:sz="0" w:space="0" w:color="auto"/>
        <w:right w:val="none" w:sz="0" w:space="0" w:color="auto"/>
      </w:divBdr>
    </w:div>
    <w:div w:id="1144545164">
      <w:bodyDiv w:val="1"/>
      <w:marLeft w:val="0"/>
      <w:marRight w:val="0"/>
      <w:marTop w:val="0"/>
      <w:marBottom w:val="0"/>
      <w:divBdr>
        <w:top w:val="none" w:sz="0" w:space="0" w:color="auto"/>
        <w:left w:val="none" w:sz="0" w:space="0" w:color="auto"/>
        <w:bottom w:val="none" w:sz="0" w:space="0" w:color="auto"/>
        <w:right w:val="none" w:sz="0" w:space="0" w:color="auto"/>
      </w:divBdr>
    </w:div>
    <w:div w:id="1147742725">
      <w:bodyDiv w:val="1"/>
      <w:marLeft w:val="0"/>
      <w:marRight w:val="0"/>
      <w:marTop w:val="0"/>
      <w:marBottom w:val="0"/>
      <w:divBdr>
        <w:top w:val="none" w:sz="0" w:space="0" w:color="auto"/>
        <w:left w:val="none" w:sz="0" w:space="0" w:color="auto"/>
        <w:bottom w:val="none" w:sz="0" w:space="0" w:color="auto"/>
        <w:right w:val="none" w:sz="0" w:space="0" w:color="auto"/>
      </w:divBdr>
    </w:div>
    <w:div w:id="1159882995">
      <w:bodyDiv w:val="1"/>
      <w:marLeft w:val="0"/>
      <w:marRight w:val="0"/>
      <w:marTop w:val="0"/>
      <w:marBottom w:val="0"/>
      <w:divBdr>
        <w:top w:val="none" w:sz="0" w:space="0" w:color="auto"/>
        <w:left w:val="none" w:sz="0" w:space="0" w:color="auto"/>
        <w:bottom w:val="none" w:sz="0" w:space="0" w:color="auto"/>
        <w:right w:val="none" w:sz="0" w:space="0" w:color="auto"/>
      </w:divBdr>
    </w:div>
    <w:div w:id="1162161690">
      <w:bodyDiv w:val="1"/>
      <w:marLeft w:val="0"/>
      <w:marRight w:val="0"/>
      <w:marTop w:val="0"/>
      <w:marBottom w:val="0"/>
      <w:divBdr>
        <w:top w:val="none" w:sz="0" w:space="0" w:color="auto"/>
        <w:left w:val="none" w:sz="0" w:space="0" w:color="auto"/>
        <w:bottom w:val="none" w:sz="0" w:space="0" w:color="auto"/>
        <w:right w:val="none" w:sz="0" w:space="0" w:color="auto"/>
      </w:divBdr>
    </w:div>
    <w:div w:id="1163086720">
      <w:bodyDiv w:val="1"/>
      <w:marLeft w:val="0"/>
      <w:marRight w:val="0"/>
      <w:marTop w:val="0"/>
      <w:marBottom w:val="0"/>
      <w:divBdr>
        <w:top w:val="none" w:sz="0" w:space="0" w:color="auto"/>
        <w:left w:val="none" w:sz="0" w:space="0" w:color="auto"/>
        <w:bottom w:val="none" w:sz="0" w:space="0" w:color="auto"/>
        <w:right w:val="none" w:sz="0" w:space="0" w:color="auto"/>
      </w:divBdr>
    </w:div>
    <w:div w:id="1166941072">
      <w:bodyDiv w:val="1"/>
      <w:marLeft w:val="0"/>
      <w:marRight w:val="0"/>
      <w:marTop w:val="0"/>
      <w:marBottom w:val="0"/>
      <w:divBdr>
        <w:top w:val="none" w:sz="0" w:space="0" w:color="auto"/>
        <w:left w:val="none" w:sz="0" w:space="0" w:color="auto"/>
        <w:bottom w:val="none" w:sz="0" w:space="0" w:color="auto"/>
        <w:right w:val="none" w:sz="0" w:space="0" w:color="auto"/>
      </w:divBdr>
    </w:div>
    <w:div w:id="1172834565">
      <w:bodyDiv w:val="1"/>
      <w:marLeft w:val="0"/>
      <w:marRight w:val="0"/>
      <w:marTop w:val="0"/>
      <w:marBottom w:val="0"/>
      <w:divBdr>
        <w:top w:val="none" w:sz="0" w:space="0" w:color="auto"/>
        <w:left w:val="none" w:sz="0" w:space="0" w:color="auto"/>
        <w:bottom w:val="none" w:sz="0" w:space="0" w:color="auto"/>
        <w:right w:val="none" w:sz="0" w:space="0" w:color="auto"/>
      </w:divBdr>
    </w:div>
    <w:div w:id="1176503280">
      <w:bodyDiv w:val="1"/>
      <w:marLeft w:val="0"/>
      <w:marRight w:val="0"/>
      <w:marTop w:val="0"/>
      <w:marBottom w:val="0"/>
      <w:divBdr>
        <w:top w:val="none" w:sz="0" w:space="0" w:color="auto"/>
        <w:left w:val="none" w:sz="0" w:space="0" w:color="auto"/>
        <w:bottom w:val="none" w:sz="0" w:space="0" w:color="auto"/>
        <w:right w:val="none" w:sz="0" w:space="0" w:color="auto"/>
      </w:divBdr>
    </w:div>
    <w:div w:id="1184585878">
      <w:bodyDiv w:val="1"/>
      <w:marLeft w:val="0"/>
      <w:marRight w:val="0"/>
      <w:marTop w:val="0"/>
      <w:marBottom w:val="0"/>
      <w:divBdr>
        <w:top w:val="none" w:sz="0" w:space="0" w:color="auto"/>
        <w:left w:val="none" w:sz="0" w:space="0" w:color="auto"/>
        <w:bottom w:val="none" w:sz="0" w:space="0" w:color="auto"/>
        <w:right w:val="none" w:sz="0" w:space="0" w:color="auto"/>
      </w:divBdr>
    </w:div>
    <w:div w:id="1202478274">
      <w:bodyDiv w:val="1"/>
      <w:marLeft w:val="0"/>
      <w:marRight w:val="0"/>
      <w:marTop w:val="0"/>
      <w:marBottom w:val="0"/>
      <w:divBdr>
        <w:top w:val="none" w:sz="0" w:space="0" w:color="auto"/>
        <w:left w:val="none" w:sz="0" w:space="0" w:color="auto"/>
        <w:bottom w:val="none" w:sz="0" w:space="0" w:color="auto"/>
        <w:right w:val="none" w:sz="0" w:space="0" w:color="auto"/>
      </w:divBdr>
    </w:div>
    <w:div w:id="1203594019">
      <w:bodyDiv w:val="1"/>
      <w:marLeft w:val="0"/>
      <w:marRight w:val="0"/>
      <w:marTop w:val="0"/>
      <w:marBottom w:val="0"/>
      <w:divBdr>
        <w:top w:val="none" w:sz="0" w:space="0" w:color="auto"/>
        <w:left w:val="none" w:sz="0" w:space="0" w:color="auto"/>
        <w:bottom w:val="none" w:sz="0" w:space="0" w:color="auto"/>
        <w:right w:val="none" w:sz="0" w:space="0" w:color="auto"/>
      </w:divBdr>
    </w:div>
    <w:div w:id="1210799619">
      <w:bodyDiv w:val="1"/>
      <w:marLeft w:val="0"/>
      <w:marRight w:val="0"/>
      <w:marTop w:val="0"/>
      <w:marBottom w:val="0"/>
      <w:divBdr>
        <w:top w:val="none" w:sz="0" w:space="0" w:color="auto"/>
        <w:left w:val="none" w:sz="0" w:space="0" w:color="auto"/>
        <w:bottom w:val="none" w:sz="0" w:space="0" w:color="auto"/>
        <w:right w:val="none" w:sz="0" w:space="0" w:color="auto"/>
      </w:divBdr>
    </w:div>
    <w:div w:id="1214194862">
      <w:bodyDiv w:val="1"/>
      <w:marLeft w:val="0"/>
      <w:marRight w:val="0"/>
      <w:marTop w:val="0"/>
      <w:marBottom w:val="0"/>
      <w:divBdr>
        <w:top w:val="none" w:sz="0" w:space="0" w:color="auto"/>
        <w:left w:val="none" w:sz="0" w:space="0" w:color="auto"/>
        <w:bottom w:val="none" w:sz="0" w:space="0" w:color="auto"/>
        <w:right w:val="none" w:sz="0" w:space="0" w:color="auto"/>
      </w:divBdr>
    </w:div>
    <w:div w:id="1215771306">
      <w:bodyDiv w:val="1"/>
      <w:marLeft w:val="0"/>
      <w:marRight w:val="0"/>
      <w:marTop w:val="0"/>
      <w:marBottom w:val="0"/>
      <w:divBdr>
        <w:top w:val="none" w:sz="0" w:space="0" w:color="auto"/>
        <w:left w:val="none" w:sz="0" w:space="0" w:color="auto"/>
        <w:bottom w:val="none" w:sz="0" w:space="0" w:color="auto"/>
        <w:right w:val="none" w:sz="0" w:space="0" w:color="auto"/>
      </w:divBdr>
    </w:div>
    <w:div w:id="1222981965">
      <w:bodyDiv w:val="1"/>
      <w:marLeft w:val="0"/>
      <w:marRight w:val="0"/>
      <w:marTop w:val="0"/>
      <w:marBottom w:val="0"/>
      <w:divBdr>
        <w:top w:val="none" w:sz="0" w:space="0" w:color="auto"/>
        <w:left w:val="none" w:sz="0" w:space="0" w:color="auto"/>
        <w:bottom w:val="none" w:sz="0" w:space="0" w:color="auto"/>
        <w:right w:val="none" w:sz="0" w:space="0" w:color="auto"/>
      </w:divBdr>
    </w:div>
    <w:div w:id="1233392600">
      <w:bodyDiv w:val="1"/>
      <w:marLeft w:val="0"/>
      <w:marRight w:val="0"/>
      <w:marTop w:val="0"/>
      <w:marBottom w:val="0"/>
      <w:divBdr>
        <w:top w:val="none" w:sz="0" w:space="0" w:color="auto"/>
        <w:left w:val="none" w:sz="0" w:space="0" w:color="auto"/>
        <w:bottom w:val="none" w:sz="0" w:space="0" w:color="auto"/>
        <w:right w:val="none" w:sz="0" w:space="0" w:color="auto"/>
      </w:divBdr>
    </w:div>
    <w:div w:id="1238056138">
      <w:bodyDiv w:val="1"/>
      <w:marLeft w:val="0"/>
      <w:marRight w:val="0"/>
      <w:marTop w:val="0"/>
      <w:marBottom w:val="0"/>
      <w:divBdr>
        <w:top w:val="none" w:sz="0" w:space="0" w:color="auto"/>
        <w:left w:val="none" w:sz="0" w:space="0" w:color="auto"/>
        <w:bottom w:val="none" w:sz="0" w:space="0" w:color="auto"/>
        <w:right w:val="none" w:sz="0" w:space="0" w:color="auto"/>
      </w:divBdr>
    </w:div>
    <w:div w:id="1240210944">
      <w:bodyDiv w:val="1"/>
      <w:marLeft w:val="0"/>
      <w:marRight w:val="0"/>
      <w:marTop w:val="0"/>
      <w:marBottom w:val="0"/>
      <w:divBdr>
        <w:top w:val="none" w:sz="0" w:space="0" w:color="auto"/>
        <w:left w:val="none" w:sz="0" w:space="0" w:color="auto"/>
        <w:bottom w:val="none" w:sz="0" w:space="0" w:color="auto"/>
        <w:right w:val="none" w:sz="0" w:space="0" w:color="auto"/>
      </w:divBdr>
    </w:div>
    <w:div w:id="1247110648">
      <w:bodyDiv w:val="1"/>
      <w:marLeft w:val="0"/>
      <w:marRight w:val="0"/>
      <w:marTop w:val="0"/>
      <w:marBottom w:val="0"/>
      <w:divBdr>
        <w:top w:val="none" w:sz="0" w:space="0" w:color="auto"/>
        <w:left w:val="none" w:sz="0" w:space="0" w:color="auto"/>
        <w:bottom w:val="none" w:sz="0" w:space="0" w:color="auto"/>
        <w:right w:val="none" w:sz="0" w:space="0" w:color="auto"/>
      </w:divBdr>
    </w:div>
    <w:div w:id="1248079223">
      <w:bodyDiv w:val="1"/>
      <w:marLeft w:val="0"/>
      <w:marRight w:val="0"/>
      <w:marTop w:val="0"/>
      <w:marBottom w:val="0"/>
      <w:divBdr>
        <w:top w:val="none" w:sz="0" w:space="0" w:color="auto"/>
        <w:left w:val="none" w:sz="0" w:space="0" w:color="auto"/>
        <w:bottom w:val="none" w:sz="0" w:space="0" w:color="auto"/>
        <w:right w:val="none" w:sz="0" w:space="0" w:color="auto"/>
      </w:divBdr>
    </w:div>
    <w:div w:id="1250190520">
      <w:bodyDiv w:val="1"/>
      <w:marLeft w:val="0"/>
      <w:marRight w:val="0"/>
      <w:marTop w:val="0"/>
      <w:marBottom w:val="0"/>
      <w:divBdr>
        <w:top w:val="none" w:sz="0" w:space="0" w:color="auto"/>
        <w:left w:val="none" w:sz="0" w:space="0" w:color="auto"/>
        <w:bottom w:val="none" w:sz="0" w:space="0" w:color="auto"/>
        <w:right w:val="none" w:sz="0" w:space="0" w:color="auto"/>
      </w:divBdr>
    </w:div>
    <w:div w:id="1260405238">
      <w:bodyDiv w:val="1"/>
      <w:marLeft w:val="0"/>
      <w:marRight w:val="0"/>
      <w:marTop w:val="0"/>
      <w:marBottom w:val="0"/>
      <w:divBdr>
        <w:top w:val="none" w:sz="0" w:space="0" w:color="auto"/>
        <w:left w:val="none" w:sz="0" w:space="0" w:color="auto"/>
        <w:bottom w:val="none" w:sz="0" w:space="0" w:color="auto"/>
        <w:right w:val="none" w:sz="0" w:space="0" w:color="auto"/>
      </w:divBdr>
    </w:div>
    <w:div w:id="1265185466">
      <w:bodyDiv w:val="1"/>
      <w:marLeft w:val="0"/>
      <w:marRight w:val="0"/>
      <w:marTop w:val="0"/>
      <w:marBottom w:val="0"/>
      <w:divBdr>
        <w:top w:val="none" w:sz="0" w:space="0" w:color="auto"/>
        <w:left w:val="none" w:sz="0" w:space="0" w:color="auto"/>
        <w:bottom w:val="none" w:sz="0" w:space="0" w:color="auto"/>
        <w:right w:val="none" w:sz="0" w:space="0" w:color="auto"/>
      </w:divBdr>
    </w:div>
    <w:div w:id="1266424409">
      <w:bodyDiv w:val="1"/>
      <w:marLeft w:val="0"/>
      <w:marRight w:val="0"/>
      <w:marTop w:val="0"/>
      <w:marBottom w:val="0"/>
      <w:divBdr>
        <w:top w:val="none" w:sz="0" w:space="0" w:color="auto"/>
        <w:left w:val="none" w:sz="0" w:space="0" w:color="auto"/>
        <w:bottom w:val="none" w:sz="0" w:space="0" w:color="auto"/>
        <w:right w:val="none" w:sz="0" w:space="0" w:color="auto"/>
      </w:divBdr>
    </w:div>
    <w:div w:id="1279994167">
      <w:bodyDiv w:val="1"/>
      <w:marLeft w:val="0"/>
      <w:marRight w:val="0"/>
      <w:marTop w:val="0"/>
      <w:marBottom w:val="0"/>
      <w:divBdr>
        <w:top w:val="none" w:sz="0" w:space="0" w:color="auto"/>
        <w:left w:val="none" w:sz="0" w:space="0" w:color="auto"/>
        <w:bottom w:val="none" w:sz="0" w:space="0" w:color="auto"/>
        <w:right w:val="none" w:sz="0" w:space="0" w:color="auto"/>
      </w:divBdr>
    </w:div>
    <w:div w:id="1281958077">
      <w:bodyDiv w:val="1"/>
      <w:marLeft w:val="0"/>
      <w:marRight w:val="0"/>
      <w:marTop w:val="0"/>
      <w:marBottom w:val="0"/>
      <w:divBdr>
        <w:top w:val="none" w:sz="0" w:space="0" w:color="auto"/>
        <w:left w:val="none" w:sz="0" w:space="0" w:color="auto"/>
        <w:bottom w:val="none" w:sz="0" w:space="0" w:color="auto"/>
        <w:right w:val="none" w:sz="0" w:space="0" w:color="auto"/>
      </w:divBdr>
    </w:div>
    <w:div w:id="1301039665">
      <w:bodyDiv w:val="1"/>
      <w:marLeft w:val="0"/>
      <w:marRight w:val="0"/>
      <w:marTop w:val="0"/>
      <w:marBottom w:val="0"/>
      <w:divBdr>
        <w:top w:val="none" w:sz="0" w:space="0" w:color="auto"/>
        <w:left w:val="none" w:sz="0" w:space="0" w:color="auto"/>
        <w:bottom w:val="none" w:sz="0" w:space="0" w:color="auto"/>
        <w:right w:val="none" w:sz="0" w:space="0" w:color="auto"/>
      </w:divBdr>
    </w:div>
    <w:div w:id="1322197407">
      <w:bodyDiv w:val="1"/>
      <w:marLeft w:val="0"/>
      <w:marRight w:val="0"/>
      <w:marTop w:val="0"/>
      <w:marBottom w:val="0"/>
      <w:divBdr>
        <w:top w:val="none" w:sz="0" w:space="0" w:color="auto"/>
        <w:left w:val="none" w:sz="0" w:space="0" w:color="auto"/>
        <w:bottom w:val="none" w:sz="0" w:space="0" w:color="auto"/>
        <w:right w:val="none" w:sz="0" w:space="0" w:color="auto"/>
      </w:divBdr>
    </w:div>
    <w:div w:id="1322661521">
      <w:bodyDiv w:val="1"/>
      <w:marLeft w:val="0"/>
      <w:marRight w:val="0"/>
      <w:marTop w:val="0"/>
      <w:marBottom w:val="0"/>
      <w:divBdr>
        <w:top w:val="none" w:sz="0" w:space="0" w:color="auto"/>
        <w:left w:val="none" w:sz="0" w:space="0" w:color="auto"/>
        <w:bottom w:val="none" w:sz="0" w:space="0" w:color="auto"/>
        <w:right w:val="none" w:sz="0" w:space="0" w:color="auto"/>
      </w:divBdr>
    </w:div>
    <w:div w:id="1322855205">
      <w:bodyDiv w:val="1"/>
      <w:marLeft w:val="0"/>
      <w:marRight w:val="0"/>
      <w:marTop w:val="0"/>
      <w:marBottom w:val="0"/>
      <w:divBdr>
        <w:top w:val="none" w:sz="0" w:space="0" w:color="auto"/>
        <w:left w:val="none" w:sz="0" w:space="0" w:color="auto"/>
        <w:bottom w:val="none" w:sz="0" w:space="0" w:color="auto"/>
        <w:right w:val="none" w:sz="0" w:space="0" w:color="auto"/>
      </w:divBdr>
    </w:div>
    <w:div w:id="1323697041">
      <w:bodyDiv w:val="1"/>
      <w:marLeft w:val="0"/>
      <w:marRight w:val="0"/>
      <w:marTop w:val="0"/>
      <w:marBottom w:val="0"/>
      <w:divBdr>
        <w:top w:val="none" w:sz="0" w:space="0" w:color="auto"/>
        <w:left w:val="none" w:sz="0" w:space="0" w:color="auto"/>
        <w:bottom w:val="none" w:sz="0" w:space="0" w:color="auto"/>
        <w:right w:val="none" w:sz="0" w:space="0" w:color="auto"/>
      </w:divBdr>
    </w:div>
    <w:div w:id="1326283546">
      <w:bodyDiv w:val="1"/>
      <w:marLeft w:val="0"/>
      <w:marRight w:val="0"/>
      <w:marTop w:val="0"/>
      <w:marBottom w:val="0"/>
      <w:divBdr>
        <w:top w:val="none" w:sz="0" w:space="0" w:color="auto"/>
        <w:left w:val="none" w:sz="0" w:space="0" w:color="auto"/>
        <w:bottom w:val="none" w:sz="0" w:space="0" w:color="auto"/>
        <w:right w:val="none" w:sz="0" w:space="0" w:color="auto"/>
      </w:divBdr>
    </w:div>
    <w:div w:id="1333752592">
      <w:bodyDiv w:val="1"/>
      <w:marLeft w:val="0"/>
      <w:marRight w:val="0"/>
      <w:marTop w:val="0"/>
      <w:marBottom w:val="0"/>
      <w:divBdr>
        <w:top w:val="none" w:sz="0" w:space="0" w:color="auto"/>
        <w:left w:val="none" w:sz="0" w:space="0" w:color="auto"/>
        <w:bottom w:val="none" w:sz="0" w:space="0" w:color="auto"/>
        <w:right w:val="none" w:sz="0" w:space="0" w:color="auto"/>
      </w:divBdr>
    </w:div>
    <w:div w:id="1337343423">
      <w:bodyDiv w:val="1"/>
      <w:marLeft w:val="0"/>
      <w:marRight w:val="0"/>
      <w:marTop w:val="0"/>
      <w:marBottom w:val="0"/>
      <w:divBdr>
        <w:top w:val="none" w:sz="0" w:space="0" w:color="auto"/>
        <w:left w:val="none" w:sz="0" w:space="0" w:color="auto"/>
        <w:bottom w:val="none" w:sz="0" w:space="0" w:color="auto"/>
        <w:right w:val="none" w:sz="0" w:space="0" w:color="auto"/>
      </w:divBdr>
    </w:div>
    <w:div w:id="1337343894">
      <w:bodyDiv w:val="1"/>
      <w:marLeft w:val="0"/>
      <w:marRight w:val="0"/>
      <w:marTop w:val="0"/>
      <w:marBottom w:val="0"/>
      <w:divBdr>
        <w:top w:val="none" w:sz="0" w:space="0" w:color="auto"/>
        <w:left w:val="none" w:sz="0" w:space="0" w:color="auto"/>
        <w:bottom w:val="none" w:sz="0" w:space="0" w:color="auto"/>
        <w:right w:val="none" w:sz="0" w:space="0" w:color="auto"/>
      </w:divBdr>
    </w:div>
    <w:div w:id="1343632116">
      <w:bodyDiv w:val="1"/>
      <w:marLeft w:val="0"/>
      <w:marRight w:val="0"/>
      <w:marTop w:val="0"/>
      <w:marBottom w:val="0"/>
      <w:divBdr>
        <w:top w:val="none" w:sz="0" w:space="0" w:color="auto"/>
        <w:left w:val="none" w:sz="0" w:space="0" w:color="auto"/>
        <w:bottom w:val="none" w:sz="0" w:space="0" w:color="auto"/>
        <w:right w:val="none" w:sz="0" w:space="0" w:color="auto"/>
      </w:divBdr>
    </w:div>
    <w:div w:id="1349915149">
      <w:bodyDiv w:val="1"/>
      <w:marLeft w:val="0"/>
      <w:marRight w:val="0"/>
      <w:marTop w:val="0"/>
      <w:marBottom w:val="0"/>
      <w:divBdr>
        <w:top w:val="none" w:sz="0" w:space="0" w:color="auto"/>
        <w:left w:val="none" w:sz="0" w:space="0" w:color="auto"/>
        <w:bottom w:val="none" w:sz="0" w:space="0" w:color="auto"/>
        <w:right w:val="none" w:sz="0" w:space="0" w:color="auto"/>
      </w:divBdr>
    </w:div>
    <w:div w:id="1359816436">
      <w:bodyDiv w:val="1"/>
      <w:marLeft w:val="0"/>
      <w:marRight w:val="0"/>
      <w:marTop w:val="0"/>
      <w:marBottom w:val="0"/>
      <w:divBdr>
        <w:top w:val="none" w:sz="0" w:space="0" w:color="auto"/>
        <w:left w:val="none" w:sz="0" w:space="0" w:color="auto"/>
        <w:bottom w:val="none" w:sz="0" w:space="0" w:color="auto"/>
        <w:right w:val="none" w:sz="0" w:space="0" w:color="auto"/>
      </w:divBdr>
    </w:div>
    <w:div w:id="1369142647">
      <w:bodyDiv w:val="1"/>
      <w:marLeft w:val="0"/>
      <w:marRight w:val="0"/>
      <w:marTop w:val="0"/>
      <w:marBottom w:val="0"/>
      <w:divBdr>
        <w:top w:val="none" w:sz="0" w:space="0" w:color="auto"/>
        <w:left w:val="none" w:sz="0" w:space="0" w:color="auto"/>
        <w:bottom w:val="none" w:sz="0" w:space="0" w:color="auto"/>
        <w:right w:val="none" w:sz="0" w:space="0" w:color="auto"/>
      </w:divBdr>
    </w:div>
    <w:div w:id="1369574581">
      <w:bodyDiv w:val="1"/>
      <w:marLeft w:val="0"/>
      <w:marRight w:val="0"/>
      <w:marTop w:val="0"/>
      <w:marBottom w:val="0"/>
      <w:divBdr>
        <w:top w:val="none" w:sz="0" w:space="0" w:color="auto"/>
        <w:left w:val="none" w:sz="0" w:space="0" w:color="auto"/>
        <w:bottom w:val="none" w:sz="0" w:space="0" w:color="auto"/>
        <w:right w:val="none" w:sz="0" w:space="0" w:color="auto"/>
      </w:divBdr>
    </w:div>
    <w:div w:id="1373455431">
      <w:bodyDiv w:val="1"/>
      <w:marLeft w:val="0"/>
      <w:marRight w:val="0"/>
      <w:marTop w:val="0"/>
      <w:marBottom w:val="0"/>
      <w:divBdr>
        <w:top w:val="none" w:sz="0" w:space="0" w:color="auto"/>
        <w:left w:val="none" w:sz="0" w:space="0" w:color="auto"/>
        <w:bottom w:val="none" w:sz="0" w:space="0" w:color="auto"/>
        <w:right w:val="none" w:sz="0" w:space="0" w:color="auto"/>
      </w:divBdr>
    </w:div>
    <w:div w:id="1378315690">
      <w:bodyDiv w:val="1"/>
      <w:marLeft w:val="0"/>
      <w:marRight w:val="0"/>
      <w:marTop w:val="0"/>
      <w:marBottom w:val="0"/>
      <w:divBdr>
        <w:top w:val="none" w:sz="0" w:space="0" w:color="auto"/>
        <w:left w:val="none" w:sz="0" w:space="0" w:color="auto"/>
        <w:bottom w:val="none" w:sz="0" w:space="0" w:color="auto"/>
        <w:right w:val="none" w:sz="0" w:space="0" w:color="auto"/>
      </w:divBdr>
    </w:div>
    <w:div w:id="1380058685">
      <w:bodyDiv w:val="1"/>
      <w:marLeft w:val="0"/>
      <w:marRight w:val="0"/>
      <w:marTop w:val="0"/>
      <w:marBottom w:val="0"/>
      <w:divBdr>
        <w:top w:val="none" w:sz="0" w:space="0" w:color="auto"/>
        <w:left w:val="none" w:sz="0" w:space="0" w:color="auto"/>
        <w:bottom w:val="none" w:sz="0" w:space="0" w:color="auto"/>
        <w:right w:val="none" w:sz="0" w:space="0" w:color="auto"/>
      </w:divBdr>
    </w:div>
    <w:div w:id="1390107322">
      <w:bodyDiv w:val="1"/>
      <w:marLeft w:val="0"/>
      <w:marRight w:val="0"/>
      <w:marTop w:val="0"/>
      <w:marBottom w:val="0"/>
      <w:divBdr>
        <w:top w:val="none" w:sz="0" w:space="0" w:color="auto"/>
        <w:left w:val="none" w:sz="0" w:space="0" w:color="auto"/>
        <w:bottom w:val="none" w:sz="0" w:space="0" w:color="auto"/>
        <w:right w:val="none" w:sz="0" w:space="0" w:color="auto"/>
      </w:divBdr>
    </w:div>
    <w:div w:id="1393388777">
      <w:bodyDiv w:val="1"/>
      <w:marLeft w:val="0"/>
      <w:marRight w:val="0"/>
      <w:marTop w:val="0"/>
      <w:marBottom w:val="0"/>
      <w:divBdr>
        <w:top w:val="none" w:sz="0" w:space="0" w:color="auto"/>
        <w:left w:val="none" w:sz="0" w:space="0" w:color="auto"/>
        <w:bottom w:val="none" w:sz="0" w:space="0" w:color="auto"/>
        <w:right w:val="none" w:sz="0" w:space="0" w:color="auto"/>
      </w:divBdr>
    </w:div>
    <w:div w:id="1403140273">
      <w:bodyDiv w:val="1"/>
      <w:marLeft w:val="0"/>
      <w:marRight w:val="0"/>
      <w:marTop w:val="0"/>
      <w:marBottom w:val="0"/>
      <w:divBdr>
        <w:top w:val="none" w:sz="0" w:space="0" w:color="auto"/>
        <w:left w:val="none" w:sz="0" w:space="0" w:color="auto"/>
        <w:bottom w:val="none" w:sz="0" w:space="0" w:color="auto"/>
        <w:right w:val="none" w:sz="0" w:space="0" w:color="auto"/>
      </w:divBdr>
    </w:div>
    <w:div w:id="1406995356">
      <w:bodyDiv w:val="1"/>
      <w:marLeft w:val="0"/>
      <w:marRight w:val="0"/>
      <w:marTop w:val="0"/>
      <w:marBottom w:val="0"/>
      <w:divBdr>
        <w:top w:val="none" w:sz="0" w:space="0" w:color="auto"/>
        <w:left w:val="none" w:sz="0" w:space="0" w:color="auto"/>
        <w:bottom w:val="none" w:sz="0" w:space="0" w:color="auto"/>
        <w:right w:val="none" w:sz="0" w:space="0" w:color="auto"/>
      </w:divBdr>
    </w:div>
    <w:div w:id="1421020865">
      <w:bodyDiv w:val="1"/>
      <w:marLeft w:val="0"/>
      <w:marRight w:val="0"/>
      <w:marTop w:val="0"/>
      <w:marBottom w:val="0"/>
      <w:divBdr>
        <w:top w:val="none" w:sz="0" w:space="0" w:color="auto"/>
        <w:left w:val="none" w:sz="0" w:space="0" w:color="auto"/>
        <w:bottom w:val="none" w:sz="0" w:space="0" w:color="auto"/>
        <w:right w:val="none" w:sz="0" w:space="0" w:color="auto"/>
      </w:divBdr>
    </w:div>
    <w:div w:id="1422800505">
      <w:bodyDiv w:val="1"/>
      <w:marLeft w:val="0"/>
      <w:marRight w:val="0"/>
      <w:marTop w:val="0"/>
      <w:marBottom w:val="0"/>
      <w:divBdr>
        <w:top w:val="none" w:sz="0" w:space="0" w:color="auto"/>
        <w:left w:val="none" w:sz="0" w:space="0" w:color="auto"/>
        <w:bottom w:val="none" w:sz="0" w:space="0" w:color="auto"/>
        <w:right w:val="none" w:sz="0" w:space="0" w:color="auto"/>
      </w:divBdr>
    </w:div>
    <w:div w:id="1427768601">
      <w:bodyDiv w:val="1"/>
      <w:marLeft w:val="0"/>
      <w:marRight w:val="0"/>
      <w:marTop w:val="0"/>
      <w:marBottom w:val="0"/>
      <w:divBdr>
        <w:top w:val="none" w:sz="0" w:space="0" w:color="auto"/>
        <w:left w:val="none" w:sz="0" w:space="0" w:color="auto"/>
        <w:bottom w:val="none" w:sz="0" w:space="0" w:color="auto"/>
        <w:right w:val="none" w:sz="0" w:space="0" w:color="auto"/>
      </w:divBdr>
    </w:div>
    <w:div w:id="1432555708">
      <w:bodyDiv w:val="1"/>
      <w:marLeft w:val="0"/>
      <w:marRight w:val="0"/>
      <w:marTop w:val="0"/>
      <w:marBottom w:val="0"/>
      <w:divBdr>
        <w:top w:val="none" w:sz="0" w:space="0" w:color="auto"/>
        <w:left w:val="none" w:sz="0" w:space="0" w:color="auto"/>
        <w:bottom w:val="none" w:sz="0" w:space="0" w:color="auto"/>
        <w:right w:val="none" w:sz="0" w:space="0" w:color="auto"/>
      </w:divBdr>
    </w:div>
    <w:div w:id="1434398637">
      <w:bodyDiv w:val="1"/>
      <w:marLeft w:val="0"/>
      <w:marRight w:val="0"/>
      <w:marTop w:val="0"/>
      <w:marBottom w:val="0"/>
      <w:divBdr>
        <w:top w:val="none" w:sz="0" w:space="0" w:color="auto"/>
        <w:left w:val="none" w:sz="0" w:space="0" w:color="auto"/>
        <w:bottom w:val="none" w:sz="0" w:space="0" w:color="auto"/>
        <w:right w:val="none" w:sz="0" w:space="0" w:color="auto"/>
      </w:divBdr>
    </w:div>
    <w:div w:id="1437751056">
      <w:bodyDiv w:val="1"/>
      <w:marLeft w:val="0"/>
      <w:marRight w:val="0"/>
      <w:marTop w:val="0"/>
      <w:marBottom w:val="0"/>
      <w:divBdr>
        <w:top w:val="none" w:sz="0" w:space="0" w:color="auto"/>
        <w:left w:val="none" w:sz="0" w:space="0" w:color="auto"/>
        <w:bottom w:val="none" w:sz="0" w:space="0" w:color="auto"/>
        <w:right w:val="none" w:sz="0" w:space="0" w:color="auto"/>
      </w:divBdr>
    </w:div>
    <w:div w:id="1453088880">
      <w:bodyDiv w:val="1"/>
      <w:marLeft w:val="0"/>
      <w:marRight w:val="0"/>
      <w:marTop w:val="0"/>
      <w:marBottom w:val="0"/>
      <w:divBdr>
        <w:top w:val="none" w:sz="0" w:space="0" w:color="auto"/>
        <w:left w:val="none" w:sz="0" w:space="0" w:color="auto"/>
        <w:bottom w:val="none" w:sz="0" w:space="0" w:color="auto"/>
        <w:right w:val="none" w:sz="0" w:space="0" w:color="auto"/>
      </w:divBdr>
    </w:div>
    <w:div w:id="1464232882">
      <w:bodyDiv w:val="1"/>
      <w:marLeft w:val="0"/>
      <w:marRight w:val="0"/>
      <w:marTop w:val="0"/>
      <w:marBottom w:val="0"/>
      <w:divBdr>
        <w:top w:val="none" w:sz="0" w:space="0" w:color="auto"/>
        <w:left w:val="none" w:sz="0" w:space="0" w:color="auto"/>
        <w:bottom w:val="none" w:sz="0" w:space="0" w:color="auto"/>
        <w:right w:val="none" w:sz="0" w:space="0" w:color="auto"/>
      </w:divBdr>
    </w:div>
    <w:div w:id="1477258756">
      <w:bodyDiv w:val="1"/>
      <w:marLeft w:val="0"/>
      <w:marRight w:val="0"/>
      <w:marTop w:val="0"/>
      <w:marBottom w:val="0"/>
      <w:divBdr>
        <w:top w:val="none" w:sz="0" w:space="0" w:color="auto"/>
        <w:left w:val="none" w:sz="0" w:space="0" w:color="auto"/>
        <w:bottom w:val="none" w:sz="0" w:space="0" w:color="auto"/>
        <w:right w:val="none" w:sz="0" w:space="0" w:color="auto"/>
      </w:divBdr>
    </w:div>
    <w:div w:id="1479416255">
      <w:bodyDiv w:val="1"/>
      <w:marLeft w:val="0"/>
      <w:marRight w:val="0"/>
      <w:marTop w:val="0"/>
      <w:marBottom w:val="0"/>
      <w:divBdr>
        <w:top w:val="none" w:sz="0" w:space="0" w:color="auto"/>
        <w:left w:val="none" w:sz="0" w:space="0" w:color="auto"/>
        <w:bottom w:val="none" w:sz="0" w:space="0" w:color="auto"/>
        <w:right w:val="none" w:sz="0" w:space="0" w:color="auto"/>
      </w:divBdr>
    </w:div>
    <w:div w:id="1481188059">
      <w:bodyDiv w:val="1"/>
      <w:marLeft w:val="0"/>
      <w:marRight w:val="0"/>
      <w:marTop w:val="0"/>
      <w:marBottom w:val="0"/>
      <w:divBdr>
        <w:top w:val="none" w:sz="0" w:space="0" w:color="auto"/>
        <w:left w:val="none" w:sz="0" w:space="0" w:color="auto"/>
        <w:bottom w:val="none" w:sz="0" w:space="0" w:color="auto"/>
        <w:right w:val="none" w:sz="0" w:space="0" w:color="auto"/>
      </w:divBdr>
    </w:div>
    <w:div w:id="1481264070">
      <w:bodyDiv w:val="1"/>
      <w:marLeft w:val="0"/>
      <w:marRight w:val="0"/>
      <w:marTop w:val="0"/>
      <w:marBottom w:val="0"/>
      <w:divBdr>
        <w:top w:val="none" w:sz="0" w:space="0" w:color="auto"/>
        <w:left w:val="none" w:sz="0" w:space="0" w:color="auto"/>
        <w:bottom w:val="none" w:sz="0" w:space="0" w:color="auto"/>
        <w:right w:val="none" w:sz="0" w:space="0" w:color="auto"/>
      </w:divBdr>
    </w:div>
    <w:div w:id="1481729299">
      <w:bodyDiv w:val="1"/>
      <w:marLeft w:val="0"/>
      <w:marRight w:val="0"/>
      <w:marTop w:val="0"/>
      <w:marBottom w:val="0"/>
      <w:divBdr>
        <w:top w:val="none" w:sz="0" w:space="0" w:color="auto"/>
        <w:left w:val="none" w:sz="0" w:space="0" w:color="auto"/>
        <w:bottom w:val="none" w:sz="0" w:space="0" w:color="auto"/>
        <w:right w:val="none" w:sz="0" w:space="0" w:color="auto"/>
      </w:divBdr>
    </w:div>
    <w:div w:id="1485511189">
      <w:bodyDiv w:val="1"/>
      <w:marLeft w:val="0"/>
      <w:marRight w:val="0"/>
      <w:marTop w:val="0"/>
      <w:marBottom w:val="0"/>
      <w:divBdr>
        <w:top w:val="none" w:sz="0" w:space="0" w:color="auto"/>
        <w:left w:val="none" w:sz="0" w:space="0" w:color="auto"/>
        <w:bottom w:val="none" w:sz="0" w:space="0" w:color="auto"/>
        <w:right w:val="none" w:sz="0" w:space="0" w:color="auto"/>
      </w:divBdr>
    </w:div>
    <w:div w:id="1486164586">
      <w:bodyDiv w:val="1"/>
      <w:marLeft w:val="0"/>
      <w:marRight w:val="0"/>
      <w:marTop w:val="0"/>
      <w:marBottom w:val="0"/>
      <w:divBdr>
        <w:top w:val="none" w:sz="0" w:space="0" w:color="auto"/>
        <w:left w:val="none" w:sz="0" w:space="0" w:color="auto"/>
        <w:bottom w:val="none" w:sz="0" w:space="0" w:color="auto"/>
        <w:right w:val="none" w:sz="0" w:space="0" w:color="auto"/>
      </w:divBdr>
    </w:div>
    <w:div w:id="1487867191">
      <w:bodyDiv w:val="1"/>
      <w:marLeft w:val="0"/>
      <w:marRight w:val="0"/>
      <w:marTop w:val="0"/>
      <w:marBottom w:val="0"/>
      <w:divBdr>
        <w:top w:val="none" w:sz="0" w:space="0" w:color="auto"/>
        <w:left w:val="none" w:sz="0" w:space="0" w:color="auto"/>
        <w:bottom w:val="none" w:sz="0" w:space="0" w:color="auto"/>
        <w:right w:val="none" w:sz="0" w:space="0" w:color="auto"/>
      </w:divBdr>
    </w:div>
    <w:div w:id="1490513059">
      <w:bodyDiv w:val="1"/>
      <w:marLeft w:val="0"/>
      <w:marRight w:val="0"/>
      <w:marTop w:val="0"/>
      <w:marBottom w:val="0"/>
      <w:divBdr>
        <w:top w:val="none" w:sz="0" w:space="0" w:color="auto"/>
        <w:left w:val="none" w:sz="0" w:space="0" w:color="auto"/>
        <w:bottom w:val="none" w:sz="0" w:space="0" w:color="auto"/>
        <w:right w:val="none" w:sz="0" w:space="0" w:color="auto"/>
      </w:divBdr>
    </w:div>
    <w:div w:id="1491289799">
      <w:bodyDiv w:val="1"/>
      <w:marLeft w:val="0"/>
      <w:marRight w:val="0"/>
      <w:marTop w:val="0"/>
      <w:marBottom w:val="0"/>
      <w:divBdr>
        <w:top w:val="none" w:sz="0" w:space="0" w:color="auto"/>
        <w:left w:val="none" w:sz="0" w:space="0" w:color="auto"/>
        <w:bottom w:val="none" w:sz="0" w:space="0" w:color="auto"/>
        <w:right w:val="none" w:sz="0" w:space="0" w:color="auto"/>
      </w:divBdr>
    </w:div>
    <w:div w:id="1494493124">
      <w:bodyDiv w:val="1"/>
      <w:marLeft w:val="0"/>
      <w:marRight w:val="0"/>
      <w:marTop w:val="0"/>
      <w:marBottom w:val="0"/>
      <w:divBdr>
        <w:top w:val="none" w:sz="0" w:space="0" w:color="auto"/>
        <w:left w:val="none" w:sz="0" w:space="0" w:color="auto"/>
        <w:bottom w:val="none" w:sz="0" w:space="0" w:color="auto"/>
        <w:right w:val="none" w:sz="0" w:space="0" w:color="auto"/>
      </w:divBdr>
    </w:div>
    <w:div w:id="1495414691">
      <w:bodyDiv w:val="1"/>
      <w:marLeft w:val="0"/>
      <w:marRight w:val="0"/>
      <w:marTop w:val="0"/>
      <w:marBottom w:val="0"/>
      <w:divBdr>
        <w:top w:val="none" w:sz="0" w:space="0" w:color="auto"/>
        <w:left w:val="none" w:sz="0" w:space="0" w:color="auto"/>
        <w:bottom w:val="none" w:sz="0" w:space="0" w:color="auto"/>
        <w:right w:val="none" w:sz="0" w:space="0" w:color="auto"/>
      </w:divBdr>
    </w:div>
    <w:div w:id="1498888499">
      <w:bodyDiv w:val="1"/>
      <w:marLeft w:val="0"/>
      <w:marRight w:val="0"/>
      <w:marTop w:val="0"/>
      <w:marBottom w:val="0"/>
      <w:divBdr>
        <w:top w:val="none" w:sz="0" w:space="0" w:color="auto"/>
        <w:left w:val="none" w:sz="0" w:space="0" w:color="auto"/>
        <w:bottom w:val="none" w:sz="0" w:space="0" w:color="auto"/>
        <w:right w:val="none" w:sz="0" w:space="0" w:color="auto"/>
      </w:divBdr>
    </w:div>
    <w:div w:id="1501626565">
      <w:bodyDiv w:val="1"/>
      <w:marLeft w:val="0"/>
      <w:marRight w:val="0"/>
      <w:marTop w:val="0"/>
      <w:marBottom w:val="0"/>
      <w:divBdr>
        <w:top w:val="none" w:sz="0" w:space="0" w:color="auto"/>
        <w:left w:val="none" w:sz="0" w:space="0" w:color="auto"/>
        <w:bottom w:val="none" w:sz="0" w:space="0" w:color="auto"/>
        <w:right w:val="none" w:sz="0" w:space="0" w:color="auto"/>
      </w:divBdr>
    </w:div>
    <w:div w:id="1506438756">
      <w:bodyDiv w:val="1"/>
      <w:marLeft w:val="0"/>
      <w:marRight w:val="0"/>
      <w:marTop w:val="0"/>
      <w:marBottom w:val="0"/>
      <w:divBdr>
        <w:top w:val="none" w:sz="0" w:space="0" w:color="auto"/>
        <w:left w:val="none" w:sz="0" w:space="0" w:color="auto"/>
        <w:bottom w:val="none" w:sz="0" w:space="0" w:color="auto"/>
        <w:right w:val="none" w:sz="0" w:space="0" w:color="auto"/>
      </w:divBdr>
    </w:div>
    <w:div w:id="1521384366">
      <w:bodyDiv w:val="1"/>
      <w:marLeft w:val="0"/>
      <w:marRight w:val="0"/>
      <w:marTop w:val="0"/>
      <w:marBottom w:val="0"/>
      <w:divBdr>
        <w:top w:val="none" w:sz="0" w:space="0" w:color="auto"/>
        <w:left w:val="none" w:sz="0" w:space="0" w:color="auto"/>
        <w:bottom w:val="none" w:sz="0" w:space="0" w:color="auto"/>
        <w:right w:val="none" w:sz="0" w:space="0" w:color="auto"/>
      </w:divBdr>
    </w:div>
    <w:div w:id="1524857193">
      <w:bodyDiv w:val="1"/>
      <w:marLeft w:val="0"/>
      <w:marRight w:val="0"/>
      <w:marTop w:val="0"/>
      <w:marBottom w:val="0"/>
      <w:divBdr>
        <w:top w:val="none" w:sz="0" w:space="0" w:color="auto"/>
        <w:left w:val="none" w:sz="0" w:space="0" w:color="auto"/>
        <w:bottom w:val="none" w:sz="0" w:space="0" w:color="auto"/>
        <w:right w:val="none" w:sz="0" w:space="0" w:color="auto"/>
      </w:divBdr>
    </w:div>
    <w:div w:id="1530070110">
      <w:bodyDiv w:val="1"/>
      <w:marLeft w:val="0"/>
      <w:marRight w:val="0"/>
      <w:marTop w:val="0"/>
      <w:marBottom w:val="0"/>
      <w:divBdr>
        <w:top w:val="none" w:sz="0" w:space="0" w:color="auto"/>
        <w:left w:val="none" w:sz="0" w:space="0" w:color="auto"/>
        <w:bottom w:val="none" w:sz="0" w:space="0" w:color="auto"/>
        <w:right w:val="none" w:sz="0" w:space="0" w:color="auto"/>
      </w:divBdr>
    </w:div>
    <w:div w:id="1531412209">
      <w:bodyDiv w:val="1"/>
      <w:marLeft w:val="0"/>
      <w:marRight w:val="0"/>
      <w:marTop w:val="0"/>
      <w:marBottom w:val="0"/>
      <w:divBdr>
        <w:top w:val="none" w:sz="0" w:space="0" w:color="auto"/>
        <w:left w:val="none" w:sz="0" w:space="0" w:color="auto"/>
        <w:bottom w:val="none" w:sz="0" w:space="0" w:color="auto"/>
        <w:right w:val="none" w:sz="0" w:space="0" w:color="auto"/>
      </w:divBdr>
    </w:div>
    <w:div w:id="1532494229">
      <w:bodyDiv w:val="1"/>
      <w:marLeft w:val="0"/>
      <w:marRight w:val="0"/>
      <w:marTop w:val="0"/>
      <w:marBottom w:val="0"/>
      <w:divBdr>
        <w:top w:val="none" w:sz="0" w:space="0" w:color="auto"/>
        <w:left w:val="none" w:sz="0" w:space="0" w:color="auto"/>
        <w:bottom w:val="none" w:sz="0" w:space="0" w:color="auto"/>
        <w:right w:val="none" w:sz="0" w:space="0" w:color="auto"/>
      </w:divBdr>
    </w:div>
    <w:div w:id="1536431059">
      <w:bodyDiv w:val="1"/>
      <w:marLeft w:val="0"/>
      <w:marRight w:val="0"/>
      <w:marTop w:val="0"/>
      <w:marBottom w:val="0"/>
      <w:divBdr>
        <w:top w:val="none" w:sz="0" w:space="0" w:color="auto"/>
        <w:left w:val="none" w:sz="0" w:space="0" w:color="auto"/>
        <w:bottom w:val="none" w:sz="0" w:space="0" w:color="auto"/>
        <w:right w:val="none" w:sz="0" w:space="0" w:color="auto"/>
      </w:divBdr>
    </w:div>
    <w:div w:id="1542983172">
      <w:bodyDiv w:val="1"/>
      <w:marLeft w:val="0"/>
      <w:marRight w:val="0"/>
      <w:marTop w:val="0"/>
      <w:marBottom w:val="0"/>
      <w:divBdr>
        <w:top w:val="none" w:sz="0" w:space="0" w:color="auto"/>
        <w:left w:val="none" w:sz="0" w:space="0" w:color="auto"/>
        <w:bottom w:val="none" w:sz="0" w:space="0" w:color="auto"/>
        <w:right w:val="none" w:sz="0" w:space="0" w:color="auto"/>
      </w:divBdr>
    </w:div>
    <w:div w:id="1572303957">
      <w:bodyDiv w:val="1"/>
      <w:marLeft w:val="0"/>
      <w:marRight w:val="0"/>
      <w:marTop w:val="0"/>
      <w:marBottom w:val="0"/>
      <w:divBdr>
        <w:top w:val="none" w:sz="0" w:space="0" w:color="auto"/>
        <w:left w:val="none" w:sz="0" w:space="0" w:color="auto"/>
        <w:bottom w:val="none" w:sz="0" w:space="0" w:color="auto"/>
        <w:right w:val="none" w:sz="0" w:space="0" w:color="auto"/>
      </w:divBdr>
    </w:div>
    <w:div w:id="1575238193">
      <w:bodyDiv w:val="1"/>
      <w:marLeft w:val="0"/>
      <w:marRight w:val="0"/>
      <w:marTop w:val="0"/>
      <w:marBottom w:val="0"/>
      <w:divBdr>
        <w:top w:val="none" w:sz="0" w:space="0" w:color="auto"/>
        <w:left w:val="none" w:sz="0" w:space="0" w:color="auto"/>
        <w:bottom w:val="none" w:sz="0" w:space="0" w:color="auto"/>
        <w:right w:val="none" w:sz="0" w:space="0" w:color="auto"/>
      </w:divBdr>
    </w:div>
    <w:div w:id="1583876968">
      <w:bodyDiv w:val="1"/>
      <w:marLeft w:val="0"/>
      <w:marRight w:val="0"/>
      <w:marTop w:val="0"/>
      <w:marBottom w:val="0"/>
      <w:divBdr>
        <w:top w:val="none" w:sz="0" w:space="0" w:color="auto"/>
        <w:left w:val="none" w:sz="0" w:space="0" w:color="auto"/>
        <w:bottom w:val="none" w:sz="0" w:space="0" w:color="auto"/>
        <w:right w:val="none" w:sz="0" w:space="0" w:color="auto"/>
      </w:divBdr>
    </w:div>
    <w:div w:id="1586722725">
      <w:bodyDiv w:val="1"/>
      <w:marLeft w:val="0"/>
      <w:marRight w:val="0"/>
      <w:marTop w:val="0"/>
      <w:marBottom w:val="0"/>
      <w:divBdr>
        <w:top w:val="none" w:sz="0" w:space="0" w:color="auto"/>
        <w:left w:val="none" w:sz="0" w:space="0" w:color="auto"/>
        <w:bottom w:val="none" w:sz="0" w:space="0" w:color="auto"/>
        <w:right w:val="none" w:sz="0" w:space="0" w:color="auto"/>
      </w:divBdr>
    </w:div>
    <w:div w:id="1587616420">
      <w:bodyDiv w:val="1"/>
      <w:marLeft w:val="0"/>
      <w:marRight w:val="0"/>
      <w:marTop w:val="0"/>
      <w:marBottom w:val="0"/>
      <w:divBdr>
        <w:top w:val="none" w:sz="0" w:space="0" w:color="auto"/>
        <w:left w:val="none" w:sz="0" w:space="0" w:color="auto"/>
        <w:bottom w:val="none" w:sz="0" w:space="0" w:color="auto"/>
        <w:right w:val="none" w:sz="0" w:space="0" w:color="auto"/>
      </w:divBdr>
    </w:div>
    <w:div w:id="1598781676">
      <w:bodyDiv w:val="1"/>
      <w:marLeft w:val="0"/>
      <w:marRight w:val="0"/>
      <w:marTop w:val="0"/>
      <w:marBottom w:val="0"/>
      <w:divBdr>
        <w:top w:val="none" w:sz="0" w:space="0" w:color="auto"/>
        <w:left w:val="none" w:sz="0" w:space="0" w:color="auto"/>
        <w:bottom w:val="none" w:sz="0" w:space="0" w:color="auto"/>
        <w:right w:val="none" w:sz="0" w:space="0" w:color="auto"/>
      </w:divBdr>
    </w:div>
    <w:div w:id="1610813084">
      <w:bodyDiv w:val="1"/>
      <w:marLeft w:val="0"/>
      <w:marRight w:val="0"/>
      <w:marTop w:val="0"/>
      <w:marBottom w:val="0"/>
      <w:divBdr>
        <w:top w:val="none" w:sz="0" w:space="0" w:color="auto"/>
        <w:left w:val="none" w:sz="0" w:space="0" w:color="auto"/>
        <w:bottom w:val="none" w:sz="0" w:space="0" w:color="auto"/>
        <w:right w:val="none" w:sz="0" w:space="0" w:color="auto"/>
      </w:divBdr>
    </w:div>
    <w:div w:id="1617709762">
      <w:bodyDiv w:val="1"/>
      <w:marLeft w:val="0"/>
      <w:marRight w:val="0"/>
      <w:marTop w:val="0"/>
      <w:marBottom w:val="0"/>
      <w:divBdr>
        <w:top w:val="none" w:sz="0" w:space="0" w:color="auto"/>
        <w:left w:val="none" w:sz="0" w:space="0" w:color="auto"/>
        <w:bottom w:val="none" w:sz="0" w:space="0" w:color="auto"/>
        <w:right w:val="none" w:sz="0" w:space="0" w:color="auto"/>
      </w:divBdr>
    </w:div>
    <w:div w:id="1618289334">
      <w:bodyDiv w:val="1"/>
      <w:marLeft w:val="0"/>
      <w:marRight w:val="0"/>
      <w:marTop w:val="0"/>
      <w:marBottom w:val="0"/>
      <w:divBdr>
        <w:top w:val="none" w:sz="0" w:space="0" w:color="auto"/>
        <w:left w:val="none" w:sz="0" w:space="0" w:color="auto"/>
        <w:bottom w:val="none" w:sz="0" w:space="0" w:color="auto"/>
        <w:right w:val="none" w:sz="0" w:space="0" w:color="auto"/>
      </w:divBdr>
    </w:div>
    <w:div w:id="1621842710">
      <w:bodyDiv w:val="1"/>
      <w:marLeft w:val="0"/>
      <w:marRight w:val="0"/>
      <w:marTop w:val="0"/>
      <w:marBottom w:val="0"/>
      <w:divBdr>
        <w:top w:val="none" w:sz="0" w:space="0" w:color="auto"/>
        <w:left w:val="none" w:sz="0" w:space="0" w:color="auto"/>
        <w:bottom w:val="none" w:sz="0" w:space="0" w:color="auto"/>
        <w:right w:val="none" w:sz="0" w:space="0" w:color="auto"/>
      </w:divBdr>
    </w:div>
    <w:div w:id="1625888095">
      <w:bodyDiv w:val="1"/>
      <w:marLeft w:val="0"/>
      <w:marRight w:val="0"/>
      <w:marTop w:val="0"/>
      <w:marBottom w:val="0"/>
      <w:divBdr>
        <w:top w:val="none" w:sz="0" w:space="0" w:color="auto"/>
        <w:left w:val="none" w:sz="0" w:space="0" w:color="auto"/>
        <w:bottom w:val="none" w:sz="0" w:space="0" w:color="auto"/>
        <w:right w:val="none" w:sz="0" w:space="0" w:color="auto"/>
      </w:divBdr>
    </w:div>
    <w:div w:id="1626814989">
      <w:bodyDiv w:val="1"/>
      <w:marLeft w:val="0"/>
      <w:marRight w:val="0"/>
      <w:marTop w:val="0"/>
      <w:marBottom w:val="0"/>
      <w:divBdr>
        <w:top w:val="none" w:sz="0" w:space="0" w:color="auto"/>
        <w:left w:val="none" w:sz="0" w:space="0" w:color="auto"/>
        <w:bottom w:val="none" w:sz="0" w:space="0" w:color="auto"/>
        <w:right w:val="none" w:sz="0" w:space="0" w:color="auto"/>
      </w:divBdr>
    </w:div>
    <w:div w:id="1634097765">
      <w:bodyDiv w:val="1"/>
      <w:marLeft w:val="0"/>
      <w:marRight w:val="0"/>
      <w:marTop w:val="0"/>
      <w:marBottom w:val="0"/>
      <w:divBdr>
        <w:top w:val="none" w:sz="0" w:space="0" w:color="auto"/>
        <w:left w:val="none" w:sz="0" w:space="0" w:color="auto"/>
        <w:bottom w:val="none" w:sz="0" w:space="0" w:color="auto"/>
        <w:right w:val="none" w:sz="0" w:space="0" w:color="auto"/>
      </w:divBdr>
    </w:div>
    <w:div w:id="1635255280">
      <w:bodyDiv w:val="1"/>
      <w:marLeft w:val="0"/>
      <w:marRight w:val="0"/>
      <w:marTop w:val="0"/>
      <w:marBottom w:val="0"/>
      <w:divBdr>
        <w:top w:val="none" w:sz="0" w:space="0" w:color="auto"/>
        <w:left w:val="none" w:sz="0" w:space="0" w:color="auto"/>
        <w:bottom w:val="none" w:sz="0" w:space="0" w:color="auto"/>
        <w:right w:val="none" w:sz="0" w:space="0" w:color="auto"/>
      </w:divBdr>
    </w:div>
    <w:div w:id="1642805699">
      <w:bodyDiv w:val="1"/>
      <w:marLeft w:val="0"/>
      <w:marRight w:val="0"/>
      <w:marTop w:val="0"/>
      <w:marBottom w:val="0"/>
      <w:divBdr>
        <w:top w:val="none" w:sz="0" w:space="0" w:color="auto"/>
        <w:left w:val="none" w:sz="0" w:space="0" w:color="auto"/>
        <w:bottom w:val="none" w:sz="0" w:space="0" w:color="auto"/>
        <w:right w:val="none" w:sz="0" w:space="0" w:color="auto"/>
      </w:divBdr>
    </w:div>
    <w:div w:id="1653101995">
      <w:bodyDiv w:val="1"/>
      <w:marLeft w:val="0"/>
      <w:marRight w:val="0"/>
      <w:marTop w:val="0"/>
      <w:marBottom w:val="0"/>
      <w:divBdr>
        <w:top w:val="none" w:sz="0" w:space="0" w:color="auto"/>
        <w:left w:val="none" w:sz="0" w:space="0" w:color="auto"/>
        <w:bottom w:val="none" w:sz="0" w:space="0" w:color="auto"/>
        <w:right w:val="none" w:sz="0" w:space="0" w:color="auto"/>
      </w:divBdr>
    </w:div>
    <w:div w:id="1653289765">
      <w:bodyDiv w:val="1"/>
      <w:marLeft w:val="0"/>
      <w:marRight w:val="0"/>
      <w:marTop w:val="0"/>
      <w:marBottom w:val="0"/>
      <w:divBdr>
        <w:top w:val="none" w:sz="0" w:space="0" w:color="auto"/>
        <w:left w:val="none" w:sz="0" w:space="0" w:color="auto"/>
        <w:bottom w:val="none" w:sz="0" w:space="0" w:color="auto"/>
        <w:right w:val="none" w:sz="0" w:space="0" w:color="auto"/>
      </w:divBdr>
    </w:div>
    <w:div w:id="1657371077">
      <w:bodyDiv w:val="1"/>
      <w:marLeft w:val="0"/>
      <w:marRight w:val="0"/>
      <w:marTop w:val="0"/>
      <w:marBottom w:val="0"/>
      <w:divBdr>
        <w:top w:val="none" w:sz="0" w:space="0" w:color="auto"/>
        <w:left w:val="none" w:sz="0" w:space="0" w:color="auto"/>
        <w:bottom w:val="none" w:sz="0" w:space="0" w:color="auto"/>
        <w:right w:val="none" w:sz="0" w:space="0" w:color="auto"/>
      </w:divBdr>
    </w:div>
    <w:div w:id="1664969432">
      <w:bodyDiv w:val="1"/>
      <w:marLeft w:val="0"/>
      <w:marRight w:val="0"/>
      <w:marTop w:val="0"/>
      <w:marBottom w:val="0"/>
      <w:divBdr>
        <w:top w:val="none" w:sz="0" w:space="0" w:color="auto"/>
        <w:left w:val="none" w:sz="0" w:space="0" w:color="auto"/>
        <w:bottom w:val="none" w:sz="0" w:space="0" w:color="auto"/>
        <w:right w:val="none" w:sz="0" w:space="0" w:color="auto"/>
      </w:divBdr>
    </w:div>
    <w:div w:id="1671445433">
      <w:bodyDiv w:val="1"/>
      <w:marLeft w:val="0"/>
      <w:marRight w:val="0"/>
      <w:marTop w:val="0"/>
      <w:marBottom w:val="0"/>
      <w:divBdr>
        <w:top w:val="none" w:sz="0" w:space="0" w:color="auto"/>
        <w:left w:val="none" w:sz="0" w:space="0" w:color="auto"/>
        <w:bottom w:val="none" w:sz="0" w:space="0" w:color="auto"/>
        <w:right w:val="none" w:sz="0" w:space="0" w:color="auto"/>
      </w:divBdr>
    </w:div>
    <w:div w:id="1680541355">
      <w:bodyDiv w:val="1"/>
      <w:marLeft w:val="0"/>
      <w:marRight w:val="0"/>
      <w:marTop w:val="0"/>
      <w:marBottom w:val="0"/>
      <w:divBdr>
        <w:top w:val="none" w:sz="0" w:space="0" w:color="auto"/>
        <w:left w:val="none" w:sz="0" w:space="0" w:color="auto"/>
        <w:bottom w:val="none" w:sz="0" w:space="0" w:color="auto"/>
        <w:right w:val="none" w:sz="0" w:space="0" w:color="auto"/>
      </w:divBdr>
    </w:div>
    <w:div w:id="1683050183">
      <w:bodyDiv w:val="1"/>
      <w:marLeft w:val="0"/>
      <w:marRight w:val="0"/>
      <w:marTop w:val="0"/>
      <w:marBottom w:val="0"/>
      <w:divBdr>
        <w:top w:val="none" w:sz="0" w:space="0" w:color="auto"/>
        <w:left w:val="none" w:sz="0" w:space="0" w:color="auto"/>
        <w:bottom w:val="none" w:sz="0" w:space="0" w:color="auto"/>
        <w:right w:val="none" w:sz="0" w:space="0" w:color="auto"/>
      </w:divBdr>
    </w:div>
    <w:div w:id="1698384007">
      <w:bodyDiv w:val="1"/>
      <w:marLeft w:val="0"/>
      <w:marRight w:val="0"/>
      <w:marTop w:val="0"/>
      <w:marBottom w:val="0"/>
      <w:divBdr>
        <w:top w:val="none" w:sz="0" w:space="0" w:color="auto"/>
        <w:left w:val="none" w:sz="0" w:space="0" w:color="auto"/>
        <w:bottom w:val="none" w:sz="0" w:space="0" w:color="auto"/>
        <w:right w:val="none" w:sz="0" w:space="0" w:color="auto"/>
      </w:divBdr>
    </w:div>
    <w:div w:id="1702700575">
      <w:bodyDiv w:val="1"/>
      <w:marLeft w:val="0"/>
      <w:marRight w:val="0"/>
      <w:marTop w:val="0"/>
      <w:marBottom w:val="0"/>
      <w:divBdr>
        <w:top w:val="none" w:sz="0" w:space="0" w:color="auto"/>
        <w:left w:val="none" w:sz="0" w:space="0" w:color="auto"/>
        <w:bottom w:val="none" w:sz="0" w:space="0" w:color="auto"/>
        <w:right w:val="none" w:sz="0" w:space="0" w:color="auto"/>
      </w:divBdr>
    </w:div>
    <w:div w:id="1704743730">
      <w:bodyDiv w:val="1"/>
      <w:marLeft w:val="0"/>
      <w:marRight w:val="0"/>
      <w:marTop w:val="0"/>
      <w:marBottom w:val="0"/>
      <w:divBdr>
        <w:top w:val="none" w:sz="0" w:space="0" w:color="auto"/>
        <w:left w:val="none" w:sz="0" w:space="0" w:color="auto"/>
        <w:bottom w:val="none" w:sz="0" w:space="0" w:color="auto"/>
        <w:right w:val="none" w:sz="0" w:space="0" w:color="auto"/>
      </w:divBdr>
    </w:div>
    <w:div w:id="1736658479">
      <w:bodyDiv w:val="1"/>
      <w:marLeft w:val="0"/>
      <w:marRight w:val="0"/>
      <w:marTop w:val="0"/>
      <w:marBottom w:val="0"/>
      <w:divBdr>
        <w:top w:val="none" w:sz="0" w:space="0" w:color="auto"/>
        <w:left w:val="none" w:sz="0" w:space="0" w:color="auto"/>
        <w:bottom w:val="none" w:sz="0" w:space="0" w:color="auto"/>
        <w:right w:val="none" w:sz="0" w:space="0" w:color="auto"/>
      </w:divBdr>
    </w:div>
    <w:div w:id="1751732428">
      <w:bodyDiv w:val="1"/>
      <w:marLeft w:val="0"/>
      <w:marRight w:val="0"/>
      <w:marTop w:val="0"/>
      <w:marBottom w:val="0"/>
      <w:divBdr>
        <w:top w:val="none" w:sz="0" w:space="0" w:color="auto"/>
        <w:left w:val="none" w:sz="0" w:space="0" w:color="auto"/>
        <w:bottom w:val="none" w:sz="0" w:space="0" w:color="auto"/>
        <w:right w:val="none" w:sz="0" w:space="0" w:color="auto"/>
      </w:divBdr>
    </w:div>
    <w:div w:id="1752240842">
      <w:bodyDiv w:val="1"/>
      <w:marLeft w:val="0"/>
      <w:marRight w:val="0"/>
      <w:marTop w:val="0"/>
      <w:marBottom w:val="0"/>
      <w:divBdr>
        <w:top w:val="none" w:sz="0" w:space="0" w:color="auto"/>
        <w:left w:val="none" w:sz="0" w:space="0" w:color="auto"/>
        <w:bottom w:val="none" w:sz="0" w:space="0" w:color="auto"/>
        <w:right w:val="none" w:sz="0" w:space="0" w:color="auto"/>
      </w:divBdr>
    </w:div>
    <w:div w:id="1758750593">
      <w:bodyDiv w:val="1"/>
      <w:marLeft w:val="0"/>
      <w:marRight w:val="0"/>
      <w:marTop w:val="0"/>
      <w:marBottom w:val="0"/>
      <w:divBdr>
        <w:top w:val="none" w:sz="0" w:space="0" w:color="auto"/>
        <w:left w:val="none" w:sz="0" w:space="0" w:color="auto"/>
        <w:bottom w:val="none" w:sz="0" w:space="0" w:color="auto"/>
        <w:right w:val="none" w:sz="0" w:space="0" w:color="auto"/>
      </w:divBdr>
    </w:div>
    <w:div w:id="1767798898">
      <w:bodyDiv w:val="1"/>
      <w:marLeft w:val="0"/>
      <w:marRight w:val="0"/>
      <w:marTop w:val="0"/>
      <w:marBottom w:val="0"/>
      <w:divBdr>
        <w:top w:val="none" w:sz="0" w:space="0" w:color="auto"/>
        <w:left w:val="none" w:sz="0" w:space="0" w:color="auto"/>
        <w:bottom w:val="none" w:sz="0" w:space="0" w:color="auto"/>
        <w:right w:val="none" w:sz="0" w:space="0" w:color="auto"/>
      </w:divBdr>
    </w:div>
    <w:div w:id="1769352426">
      <w:bodyDiv w:val="1"/>
      <w:marLeft w:val="0"/>
      <w:marRight w:val="0"/>
      <w:marTop w:val="0"/>
      <w:marBottom w:val="0"/>
      <w:divBdr>
        <w:top w:val="none" w:sz="0" w:space="0" w:color="auto"/>
        <w:left w:val="none" w:sz="0" w:space="0" w:color="auto"/>
        <w:bottom w:val="none" w:sz="0" w:space="0" w:color="auto"/>
        <w:right w:val="none" w:sz="0" w:space="0" w:color="auto"/>
      </w:divBdr>
    </w:div>
    <w:div w:id="1783108647">
      <w:bodyDiv w:val="1"/>
      <w:marLeft w:val="0"/>
      <w:marRight w:val="0"/>
      <w:marTop w:val="0"/>
      <w:marBottom w:val="0"/>
      <w:divBdr>
        <w:top w:val="none" w:sz="0" w:space="0" w:color="auto"/>
        <w:left w:val="none" w:sz="0" w:space="0" w:color="auto"/>
        <w:bottom w:val="none" w:sz="0" w:space="0" w:color="auto"/>
        <w:right w:val="none" w:sz="0" w:space="0" w:color="auto"/>
      </w:divBdr>
    </w:div>
    <w:div w:id="1788889992">
      <w:bodyDiv w:val="1"/>
      <w:marLeft w:val="0"/>
      <w:marRight w:val="0"/>
      <w:marTop w:val="0"/>
      <w:marBottom w:val="0"/>
      <w:divBdr>
        <w:top w:val="none" w:sz="0" w:space="0" w:color="auto"/>
        <w:left w:val="none" w:sz="0" w:space="0" w:color="auto"/>
        <w:bottom w:val="none" w:sz="0" w:space="0" w:color="auto"/>
        <w:right w:val="none" w:sz="0" w:space="0" w:color="auto"/>
      </w:divBdr>
    </w:div>
    <w:div w:id="1794517717">
      <w:bodyDiv w:val="1"/>
      <w:marLeft w:val="0"/>
      <w:marRight w:val="0"/>
      <w:marTop w:val="0"/>
      <w:marBottom w:val="0"/>
      <w:divBdr>
        <w:top w:val="none" w:sz="0" w:space="0" w:color="auto"/>
        <w:left w:val="none" w:sz="0" w:space="0" w:color="auto"/>
        <w:bottom w:val="none" w:sz="0" w:space="0" w:color="auto"/>
        <w:right w:val="none" w:sz="0" w:space="0" w:color="auto"/>
      </w:divBdr>
    </w:div>
    <w:div w:id="1805809690">
      <w:bodyDiv w:val="1"/>
      <w:marLeft w:val="0"/>
      <w:marRight w:val="0"/>
      <w:marTop w:val="0"/>
      <w:marBottom w:val="0"/>
      <w:divBdr>
        <w:top w:val="none" w:sz="0" w:space="0" w:color="auto"/>
        <w:left w:val="none" w:sz="0" w:space="0" w:color="auto"/>
        <w:bottom w:val="none" w:sz="0" w:space="0" w:color="auto"/>
        <w:right w:val="none" w:sz="0" w:space="0" w:color="auto"/>
      </w:divBdr>
    </w:div>
    <w:div w:id="1811709417">
      <w:bodyDiv w:val="1"/>
      <w:marLeft w:val="0"/>
      <w:marRight w:val="0"/>
      <w:marTop w:val="0"/>
      <w:marBottom w:val="0"/>
      <w:divBdr>
        <w:top w:val="none" w:sz="0" w:space="0" w:color="auto"/>
        <w:left w:val="none" w:sz="0" w:space="0" w:color="auto"/>
        <w:bottom w:val="none" w:sz="0" w:space="0" w:color="auto"/>
        <w:right w:val="none" w:sz="0" w:space="0" w:color="auto"/>
      </w:divBdr>
    </w:div>
    <w:div w:id="1813208393">
      <w:bodyDiv w:val="1"/>
      <w:marLeft w:val="0"/>
      <w:marRight w:val="0"/>
      <w:marTop w:val="0"/>
      <w:marBottom w:val="0"/>
      <w:divBdr>
        <w:top w:val="none" w:sz="0" w:space="0" w:color="auto"/>
        <w:left w:val="none" w:sz="0" w:space="0" w:color="auto"/>
        <w:bottom w:val="none" w:sz="0" w:space="0" w:color="auto"/>
        <w:right w:val="none" w:sz="0" w:space="0" w:color="auto"/>
      </w:divBdr>
    </w:div>
    <w:div w:id="1824469559">
      <w:bodyDiv w:val="1"/>
      <w:marLeft w:val="0"/>
      <w:marRight w:val="0"/>
      <w:marTop w:val="0"/>
      <w:marBottom w:val="0"/>
      <w:divBdr>
        <w:top w:val="none" w:sz="0" w:space="0" w:color="auto"/>
        <w:left w:val="none" w:sz="0" w:space="0" w:color="auto"/>
        <w:bottom w:val="none" w:sz="0" w:space="0" w:color="auto"/>
        <w:right w:val="none" w:sz="0" w:space="0" w:color="auto"/>
      </w:divBdr>
    </w:div>
    <w:div w:id="1825314706">
      <w:bodyDiv w:val="1"/>
      <w:marLeft w:val="0"/>
      <w:marRight w:val="0"/>
      <w:marTop w:val="0"/>
      <w:marBottom w:val="0"/>
      <w:divBdr>
        <w:top w:val="none" w:sz="0" w:space="0" w:color="auto"/>
        <w:left w:val="none" w:sz="0" w:space="0" w:color="auto"/>
        <w:bottom w:val="none" w:sz="0" w:space="0" w:color="auto"/>
        <w:right w:val="none" w:sz="0" w:space="0" w:color="auto"/>
      </w:divBdr>
    </w:div>
    <w:div w:id="1839686528">
      <w:bodyDiv w:val="1"/>
      <w:marLeft w:val="0"/>
      <w:marRight w:val="0"/>
      <w:marTop w:val="0"/>
      <w:marBottom w:val="0"/>
      <w:divBdr>
        <w:top w:val="none" w:sz="0" w:space="0" w:color="auto"/>
        <w:left w:val="none" w:sz="0" w:space="0" w:color="auto"/>
        <w:bottom w:val="none" w:sz="0" w:space="0" w:color="auto"/>
        <w:right w:val="none" w:sz="0" w:space="0" w:color="auto"/>
      </w:divBdr>
    </w:div>
    <w:div w:id="1840660072">
      <w:bodyDiv w:val="1"/>
      <w:marLeft w:val="0"/>
      <w:marRight w:val="0"/>
      <w:marTop w:val="0"/>
      <w:marBottom w:val="0"/>
      <w:divBdr>
        <w:top w:val="none" w:sz="0" w:space="0" w:color="auto"/>
        <w:left w:val="none" w:sz="0" w:space="0" w:color="auto"/>
        <w:bottom w:val="none" w:sz="0" w:space="0" w:color="auto"/>
        <w:right w:val="none" w:sz="0" w:space="0" w:color="auto"/>
      </w:divBdr>
    </w:div>
    <w:div w:id="1846556915">
      <w:bodyDiv w:val="1"/>
      <w:marLeft w:val="0"/>
      <w:marRight w:val="0"/>
      <w:marTop w:val="0"/>
      <w:marBottom w:val="0"/>
      <w:divBdr>
        <w:top w:val="none" w:sz="0" w:space="0" w:color="auto"/>
        <w:left w:val="none" w:sz="0" w:space="0" w:color="auto"/>
        <w:bottom w:val="none" w:sz="0" w:space="0" w:color="auto"/>
        <w:right w:val="none" w:sz="0" w:space="0" w:color="auto"/>
      </w:divBdr>
    </w:div>
    <w:div w:id="1849900476">
      <w:bodyDiv w:val="1"/>
      <w:marLeft w:val="0"/>
      <w:marRight w:val="0"/>
      <w:marTop w:val="0"/>
      <w:marBottom w:val="0"/>
      <w:divBdr>
        <w:top w:val="none" w:sz="0" w:space="0" w:color="auto"/>
        <w:left w:val="none" w:sz="0" w:space="0" w:color="auto"/>
        <w:bottom w:val="none" w:sz="0" w:space="0" w:color="auto"/>
        <w:right w:val="none" w:sz="0" w:space="0" w:color="auto"/>
      </w:divBdr>
    </w:div>
    <w:div w:id="1851602217">
      <w:bodyDiv w:val="1"/>
      <w:marLeft w:val="0"/>
      <w:marRight w:val="0"/>
      <w:marTop w:val="0"/>
      <w:marBottom w:val="0"/>
      <w:divBdr>
        <w:top w:val="none" w:sz="0" w:space="0" w:color="auto"/>
        <w:left w:val="none" w:sz="0" w:space="0" w:color="auto"/>
        <w:bottom w:val="none" w:sz="0" w:space="0" w:color="auto"/>
        <w:right w:val="none" w:sz="0" w:space="0" w:color="auto"/>
      </w:divBdr>
    </w:div>
    <w:div w:id="1856727480">
      <w:bodyDiv w:val="1"/>
      <w:marLeft w:val="0"/>
      <w:marRight w:val="0"/>
      <w:marTop w:val="0"/>
      <w:marBottom w:val="0"/>
      <w:divBdr>
        <w:top w:val="none" w:sz="0" w:space="0" w:color="auto"/>
        <w:left w:val="none" w:sz="0" w:space="0" w:color="auto"/>
        <w:bottom w:val="none" w:sz="0" w:space="0" w:color="auto"/>
        <w:right w:val="none" w:sz="0" w:space="0" w:color="auto"/>
      </w:divBdr>
    </w:div>
    <w:div w:id="1859270282">
      <w:bodyDiv w:val="1"/>
      <w:marLeft w:val="0"/>
      <w:marRight w:val="0"/>
      <w:marTop w:val="0"/>
      <w:marBottom w:val="0"/>
      <w:divBdr>
        <w:top w:val="none" w:sz="0" w:space="0" w:color="auto"/>
        <w:left w:val="none" w:sz="0" w:space="0" w:color="auto"/>
        <w:bottom w:val="none" w:sz="0" w:space="0" w:color="auto"/>
        <w:right w:val="none" w:sz="0" w:space="0" w:color="auto"/>
      </w:divBdr>
    </w:div>
    <w:div w:id="1861238965">
      <w:bodyDiv w:val="1"/>
      <w:marLeft w:val="0"/>
      <w:marRight w:val="0"/>
      <w:marTop w:val="0"/>
      <w:marBottom w:val="0"/>
      <w:divBdr>
        <w:top w:val="none" w:sz="0" w:space="0" w:color="auto"/>
        <w:left w:val="none" w:sz="0" w:space="0" w:color="auto"/>
        <w:bottom w:val="none" w:sz="0" w:space="0" w:color="auto"/>
        <w:right w:val="none" w:sz="0" w:space="0" w:color="auto"/>
      </w:divBdr>
    </w:div>
    <w:div w:id="1862821004">
      <w:bodyDiv w:val="1"/>
      <w:marLeft w:val="0"/>
      <w:marRight w:val="0"/>
      <w:marTop w:val="0"/>
      <w:marBottom w:val="0"/>
      <w:divBdr>
        <w:top w:val="none" w:sz="0" w:space="0" w:color="auto"/>
        <w:left w:val="none" w:sz="0" w:space="0" w:color="auto"/>
        <w:bottom w:val="none" w:sz="0" w:space="0" w:color="auto"/>
        <w:right w:val="none" w:sz="0" w:space="0" w:color="auto"/>
      </w:divBdr>
    </w:div>
    <w:div w:id="1863785157">
      <w:bodyDiv w:val="1"/>
      <w:marLeft w:val="0"/>
      <w:marRight w:val="0"/>
      <w:marTop w:val="0"/>
      <w:marBottom w:val="0"/>
      <w:divBdr>
        <w:top w:val="none" w:sz="0" w:space="0" w:color="auto"/>
        <w:left w:val="none" w:sz="0" w:space="0" w:color="auto"/>
        <w:bottom w:val="none" w:sz="0" w:space="0" w:color="auto"/>
        <w:right w:val="none" w:sz="0" w:space="0" w:color="auto"/>
      </w:divBdr>
    </w:div>
    <w:div w:id="1864441439">
      <w:bodyDiv w:val="1"/>
      <w:marLeft w:val="0"/>
      <w:marRight w:val="0"/>
      <w:marTop w:val="0"/>
      <w:marBottom w:val="0"/>
      <w:divBdr>
        <w:top w:val="none" w:sz="0" w:space="0" w:color="auto"/>
        <w:left w:val="none" w:sz="0" w:space="0" w:color="auto"/>
        <w:bottom w:val="none" w:sz="0" w:space="0" w:color="auto"/>
        <w:right w:val="none" w:sz="0" w:space="0" w:color="auto"/>
      </w:divBdr>
    </w:div>
    <w:div w:id="1871139688">
      <w:bodyDiv w:val="1"/>
      <w:marLeft w:val="0"/>
      <w:marRight w:val="0"/>
      <w:marTop w:val="0"/>
      <w:marBottom w:val="0"/>
      <w:divBdr>
        <w:top w:val="none" w:sz="0" w:space="0" w:color="auto"/>
        <w:left w:val="none" w:sz="0" w:space="0" w:color="auto"/>
        <w:bottom w:val="none" w:sz="0" w:space="0" w:color="auto"/>
        <w:right w:val="none" w:sz="0" w:space="0" w:color="auto"/>
      </w:divBdr>
    </w:div>
    <w:div w:id="1873763913">
      <w:bodyDiv w:val="1"/>
      <w:marLeft w:val="0"/>
      <w:marRight w:val="0"/>
      <w:marTop w:val="0"/>
      <w:marBottom w:val="0"/>
      <w:divBdr>
        <w:top w:val="none" w:sz="0" w:space="0" w:color="auto"/>
        <w:left w:val="none" w:sz="0" w:space="0" w:color="auto"/>
        <w:bottom w:val="none" w:sz="0" w:space="0" w:color="auto"/>
        <w:right w:val="none" w:sz="0" w:space="0" w:color="auto"/>
      </w:divBdr>
    </w:div>
    <w:div w:id="1876844628">
      <w:bodyDiv w:val="1"/>
      <w:marLeft w:val="0"/>
      <w:marRight w:val="0"/>
      <w:marTop w:val="0"/>
      <w:marBottom w:val="0"/>
      <w:divBdr>
        <w:top w:val="none" w:sz="0" w:space="0" w:color="auto"/>
        <w:left w:val="none" w:sz="0" w:space="0" w:color="auto"/>
        <w:bottom w:val="none" w:sz="0" w:space="0" w:color="auto"/>
        <w:right w:val="none" w:sz="0" w:space="0" w:color="auto"/>
      </w:divBdr>
    </w:div>
    <w:div w:id="1879850746">
      <w:bodyDiv w:val="1"/>
      <w:marLeft w:val="0"/>
      <w:marRight w:val="0"/>
      <w:marTop w:val="0"/>
      <w:marBottom w:val="0"/>
      <w:divBdr>
        <w:top w:val="none" w:sz="0" w:space="0" w:color="auto"/>
        <w:left w:val="none" w:sz="0" w:space="0" w:color="auto"/>
        <w:bottom w:val="none" w:sz="0" w:space="0" w:color="auto"/>
        <w:right w:val="none" w:sz="0" w:space="0" w:color="auto"/>
      </w:divBdr>
    </w:div>
    <w:div w:id="1888564951">
      <w:bodyDiv w:val="1"/>
      <w:marLeft w:val="0"/>
      <w:marRight w:val="0"/>
      <w:marTop w:val="0"/>
      <w:marBottom w:val="0"/>
      <w:divBdr>
        <w:top w:val="none" w:sz="0" w:space="0" w:color="auto"/>
        <w:left w:val="none" w:sz="0" w:space="0" w:color="auto"/>
        <w:bottom w:val="none" w:sz="0" w:space="0" w:color="auto"/>
        <w:right w:val="none" w:sz="0" w:space="0" w:color="auto"/>
      </w:divBdr>
    </w:div>
    <w:div w:id="1888949795">
      <w:bodyDiv w:val="1"/>
      <w:marLeft w:val="0"/>
      <w:marRight w:val="0"/>
      <w:marTop w:val="0"/>
      <w:marBottom w:val="0"/>
      <w:divBdr>
        <w:top w:val="none" w:sz="0" w:space="0" w:color="auto"/>
        <w:left w:val="none" w:sz="0" w:space="0" w:color="auto"/>
        <w:bottom w:val="none" w:sz="0" w:space="0" w:color="auto"/>
        <w:right w:val="none" w:sz="0" w:space="0" w:color="auto"/>
      </w:divBdr>
    </w:div>
    <w:div w:id="1899170135">
      <w:bodyDiv w:val="1"/>
      <w:marLeft w:val="0"/>
      <w:marRight w:val="0"/>
      <w:marTop w:val="0"/>
      <w:marBottom w:val="0"/>
      <w:divBdr>
        <w:top w:val="none" w:sz="0" w:space="0" w:color="auto"/>
        <w:left w:val="none" w:sz="0" w:space="0" w:color="auto"/>
        <w:bottom w:val="none" w:sz="0" w:space="0" w:color="auto"/>
        <w:right w:val="none" w:sz="0" w:space="0" w:color="auto"/>
      </w:divBdr>
    </w:div>
    <w:div w:id="1899974744">
      <w:bodyDiv w:val="1"/>
      <w:marLeft w:val="0"/>
      <w:marRight w:val="0"/>
      <w:marTop w:val="0"/>
      <w:marBottom w:val="0"/>
      <w:divBdr>
        <w:top w:val="none" w:sz="0" w:space="0" w:color="auto"/>
        <w:left w:val="none" w:sz="0" w:space="0" w:color="auto"/>
        <w:bottom w:val="none" w:sz="0" w:space="0" w:color="auto"/>
        <w:right w:val="none" w:sz="0" w:space="0" w:color="auto"/>
      </w:divBdr>
    </w:div>
    <w:div w:id="1913269906">
      <w:bodyDiv w:val="1"/>
      <w:marLeft w:val="0"/>
      <w:marRight w:val="0"/>
      <w:marTop w:val="0"/>
      <w:marBottom w:val="0"/>
      <w:divBdr>
        <w:top w:val="none" w:sz="0" w:space="0" w:color="auto"/>
        <w:left w:val="none" w:sz="0" w:space="0" w:color="auto"/>
        <w:bottom w:val="none" w:sz="0" w:space="0" w:color="auto"/>
        <w:right w:val="none" w:sz="0" w:space="0" w:color="auto"/>
      </w:divBdr>
    </w:div>
    <w:div w:id="1916360776">
      <w:bodyDiv w:val="1"/>
      <w:marLeft w:val="0"/>
      <w:marRight w:val="0"/>
      <w:marTop w:val="0"/>
      <w:marBottom w:val="0"/>
      <w:divBdr>
        <w:top w:val="none" w:sz="0" w:space="0" w:color="auto"/>
        <w:left w:val="none" w:sz="0" w:space="0" w:color="auto"/>
        <w:bottom w:val="none" w:sz="0" w:space="0" w:color="auto"/>
        <w:right w:val="none" w:sz="0" w:space="0" w:color="auto"/>
      </w:divBdr>
      <w:divsChild>
        <w:div w:id="424036190">
          <w:marLeft w:val="274"/>
          <w:marRight w:val="0"/>
          <w:marTop w:val="0"/>
          <w:marBottom w:val="0"/>
          <w:divBdr>
            <w:top w:val="none" w:sz="0" w:space="0" w:color="auto"/>
            <w:left w:val="none" w:sz="0" w:space="0" w:color="auto"/>
            <w:bottom w:val="none" w:sz="0" w:space="0" w:color="auto"/>
            <w:right w:val="none" w:sz="0" w:space="0" w:color="auto"/>
          </w:divBdr>
        </w:div>
      </w:divsChild>
    </w:div>
    <w:div w:id="1920940014">
      <w:bodyDiv w:val="1"/>
      <w:marLeft w:val="0"/>
      <w:marRight w:val="0"/>
      <w:marTop w:val="0"/>
      <w:marBottom w:val="0"/>
      <w:divBdr>
        <w:top w:val="none" w:sz="0" w:space="0" w:color="auto"/>
        <w:left w:val="none" w:sz="0" w:space="0" w:color="auto"/>
        <w:bottom w:val="none" w:sz="0" w:space="0" w:color="auto"/>
        <w:right w:val="none" w:sz="0" w:space="0" w:color="auto"/>
      </w:divBdr>
    </w:div>
    <w:div w:id="1947151701">
      <w:bodyDiv w:val="1"/>
      <w:marLeft w:val="0"/>
      <w:marRight w:val="0"/>
      <w:marTop w:val="0"/>
      <w:marBottom w:val="0"/>
      <w:divBdr>
        <w:top w:val="none" w:sz="0" w:space="0" w:color="auto"/>
        <w:left w:val="none" w:sz="0" w:space="0" w:color="auto"/>
        <w:bottom w:val="none" w:sz="0" w:space="0" w:color="auto"/>
        <w:right w:val="none" w:sz="0" w:space="0" w:color="auto"/>
      </w:divBdr>
    </w:div>
    <w:div w:id="1951162465">
      <w:bodyDiv w:val="1"/>
      <w:marLeft w:val="0"/>
      <w:marRight w:val="0"/>
      <w:marTop w:val="0"/>
      <w:marBottom w:val="0"/>
      <w:divBdr>
        <w:top w:val="none" w:sz="0" w:space="0" w:color="auto"/>
        <w:left w:val="none" w:sz="0" w:space="0" w:color="auto"/>
        <w:bottom w:val="none" w:sz="0" w:space="0" w:color="auto"/>
        <w:right w:val="none" w:sz="0" w:space="0" w:color="auto"/>
      </w:divBdr>
    </w:div>
    <w:div w:id="1951863126">
      <w:bodyDiv w:val="1"/>
      <w:marLeft w:val="0"/>
      <w:marRight w:val="0"/>
      <w:marTop w:val="0"/>
      <w:marBottom w:val="0"/>
      <w:divBdr>
        <w:top w:val="none" w:sz="0" w:space="0" w:color="auto"/>
        <w:left w:val="none" w:sz="0" w:space="0" w:color="auto"/>
        <w:bottom w:val="none" w:sz="0" w:space="0" w:color="auto"/>
        <w:right w:val="none" w:sz="0" w:space="0" w:color="auto"/>
      </w:divBdr>
    </w:div>
    <w:div w:id="1958414122">
      <w:bodyDiv w:val="1"/>
      <w:marLeft w:val="0"/>
      <w:marRight w:val="0"/>
      <w:marTop w:val="0"/>
      <w:marBottom w:val="0"/>
      <w:divBdr>
        <w:top w:val="none" w:sz="0" w:space="0" w:color="auto"/>
        <w:left w:val="none" w:sz="0" w:space="0" w:color="auto"/>
        <w:bottom w:val="none" w:sz="0" w:space="0" w:color="auto"/>
        <w:right w:val="none" w:sz="0" w:space="0" w:color="auto"/>
      </w:divBdr>
    </w:div>
    <w:div w:id="1960912990">
      <w:bodyDiv w:val="1"/>
      <w:marLeft w:val="0"/>
      <w:marRight w:val="0"/>
      <w:marTop w:val="0"/>
      <w:marBottom w:val="0"/>
      <w:divBdr>
        <w:top w:val="none" w:sz="0" w:space="0" w:color="auto"/>
        <w:left w:val="none" w:sz="0" w:space="0" w:color="auto"/>
        <w:bottom w:val="none" w:sz="0" w:space="0" w:color="auto"/>
        <w:right w:val="none" w:sz="0" w:space="0" w:color="auto"/>
      </w:divBdr>
    </w:div>
    <w:div w:id="1967856327">
      <w:bodyDiv w:val="1"/>
      <w:marLeft w:val="0"/>
      <w:marRight w:val="0"/>
      <w:marTop w:val="0"/>
      <w:marBottom w:val="0"/>
      <w:divBdr>
        <w:top w:val="none" w:sz="0" w:space="0" w:color="auto"/>
        <w:left w:val="none" w:sz="0" w:space="0" w:color="auto"/>
        <w:bottom w:val="none" w:sz="0" w:space="0" w:color="auto"/>
        <w:right w:val="none" w:sz="0" w:space="0" w:color="auto"/>
      </w:divBdr>
    </w:div>
    <w:div w:id="1982610884">
      <w:bodyDiv w:val="1"/>
      <w:marLeft w:val="0"/>
      <w:marRight w:val="0"/>
      <w:marTop w:val="0"/>
      <w:marBottom w:val="0"/>
      <w:divBdr>
        <w:top w:val="none" w:sz="0" w:space="0" w:color="auto"/>
        <w:left w:val="none" w:sz="0" w:space="0" w:color="auto"/>
        <w:bottom w:val="none" w:sz="0" w:space="0" w:color="auto"/>
        <w:right w:val="none" w:sz="0" w:space="0" w:color="auto"/>
      </w:divBdr>
    </w:div>
    <w:div w:id="2005233607">
      <w:bodyDiv w:val="1"/>
      <w:marLeft w:val="0"/>
      <w:marRight w:val="0"/>
      <w:marTop w:val="0"/>
      <w:marBottom w:val="0"/>
      <w:divBdr>
        <w:top w:val="none" w:sz="0" w:space="0" w:color="auto"/>
        <w:left w:val="none" w:sz="0" w:space="0" w:color="auto"/>
        <w:bottom w:val="none" w:sz="0" w:space="0" w:color="auto"/>
        <w:right w:val="none" w:sz="0" w:space="0" w:color="auto"/>
      </w:divBdr>
    </w:div>
    <w:div w:id="2028829224">
      <w:bodyDiv w:val="1"/>
      <w:marLeft w:val="0"/>
      <w:marRight w:val="0"/>
      <w:marTop w:val="0"/>
      <w:marBottom w:val="0"/>
      <w:divBdr>
        <w:top w:val="none" w:sz="0" w:space="0" w:color="auto"/>
        <w:left w:val="none" w:sz="0" w:space="0" w:color="auto"/>
        <w:bottom w:val="none" w:sz="0" w:space="0" w:color="auto"/>
        <w:right w:val="none" w:sz="0" w:space="0" w:color="auto"/>
      </w:divBdr>
    </w:div>
    <w:div w:id="2037845320">
      <w:bodyDiv w:val="1"/>
      <w:marLeft w:val="0"/>
      <w:marRight w:val="0"/>
      <w:marTop w:val="0"/>
      <w:marBottom w:val="0"/>
      <w:divBdr>
        <w:top w:val="none" w:sz="0" w:space="0" w:color="auto"/>
        <w:left w:val="none" w:sz="0" w:space="0" w:color="auto"/>
        <w:bottom w:val="none" w:sz="0" w:space="0" w:color="auto"/>
        <w:right w:val="none" w:sz="0" w:space="0" w:color="auto"/>
      </w:divBdr>
    </w:div>
    <w:div w:id="2043556890">
      <w:bodyDiv w:val="1"/>
      <w:marLeft w:val="0"/>
      <w:marRight w:val="0"/>
      <w:marTop w:val="0"/>
      <w:marBottom w:val="0"/>
      <w:divBdr>
        <w:top w:val="none" w:sz="0" w:space="0" w:color="auto"/>
        <w:left w:val="none" w:sz="0" w:space="0" w:color="auto"/>
        <w:bottom w:val="none" w:sz="0" w:space="0" w:color="auto"/>
        <w:right w:val="none" w:sz="0" w:space="0" w:color="auto"/>
      </w:divBdr>
    </w:div>
    <w:div w:id="2050521180">
      <w:bodyDiv w:val="1"/>
      <w:marLeft w:val="0"/>
      <w:marRight w:val="0"/>
      <w:marTop w:val="0"/>
      <w:marBottom w:val="0"/>
      <w:divBdr>
        <w:top w:val="none" w:sz="0" w:space="0" w:color="auto"/>
        <w:left w:val="none" w:sz="0" w:space="0" w:color="auto"/>
        <w:bottom w:val="none" w:sz="0" w:space="0" w:color="auto"/>
        <w:right w:val="none" w:sz="0" w:space="0" w:color="auto"/>
      </w:divBdr>
    </w:div>
    <w:div w:id="2067289403">
      <w:bodyDiv w:val="1"/>
      <w:marLeft w:val="0"/>
      <w:marRight w:val="0"/>
      <w:marTop w:val="0"/>
      <w:marBottom w:val="0"/>
      <w:divBdr>
        <w:top w:val="none" w:sz="0" w:space="0" w:color="auto"/>
        <w:left w:val="none" w:sz="0" w:space="0" w:color="auto"/>
        <w:bottom w:val="none" w:sz="0" w:space="0" w:color="auto"/>
        <w:right w:val="none" w:sz="0" w:space="0" w:color="auto"/>
      </w:divBdr>
    </w:div>
    <w:div w:id="2067411256">
      <w:bodyDiv w:val="1"/>
      <w:marLeft w:val="0"/>
      <w:marRight w:val="0"/>
      <w:marTop w:val="0"/>
      <w:marBottom w:val="0"/>
      <w:divBdr>
        <w:top w:val="none" w:sz="0" w:space="0" w:color="auto"/>
        <w:left w:val="none" w:sz="0" w:space="0" w:color="auto"/>
        <w:bottom w:val="none" w:sz="0" w:space="0" w:color="auto"/>
        <w:right w:val="none" w:sz="0" w:space="0" w:color="auto"/>
      </w:divBdr>
    </w:div>
    <w:div w:id="2083020969">
      <w:bodyDiv w:val="1"/>
      <w:marLeft w:val="0"/>
      <w:marRight w:val="0"/>
      <w:marTop w:val="0"/>
      <w:marBottom w:val="0"/>
      <w:divBdr>
        <w:top w:val="none" w:sz="0" w:space="0" w:color="auto"/>
        <w:left w:val="none" w:sz="0" w:space="0" w:color="auto"/>
        <w:bottom w:val="none" w:sz="0" w:space="0" w:color="auto"/>
        <w:right w:val="none" w:sz="0" w:space="0" w:color="auto"/>
      </w:divBdr>
    </w:div>
    <w:div w:id="2086146090">
      <w:bodyDiv w:val="1"/>
      <w:marLeft w:val="0"/>
      <w:marRight w:val="0"/>
      <w:marTop w:val="0"/>
      <w:marBottom w:val="0"/>
      <w:divBdr>
        <w:top w:val="none" w:sz="0" w:space="0" w:color="auto"/>
        <w:left w:val="none" w:sz="0" w:space="0" w:color="auto"/>
        <w:bottom w:val="none" w:sz="0" w:space="0" w:color="auto"/>
        <w:right w:val="none" w:sz="0" w:space="0" w:color="auto"/>
      </w:divBdr>
    </w:div>
    <w:div w:id="2089692968">
      <w:bodyDiv w:val="1"/>
      <w:marLeft w:val="0"/>
      <w:marRight w:val="0"/>
      <w:marTop w:val="0"/>
      <w:marBottom w:val="0"/>
      <w:divBdr>
        <w:top w:val="none" w:sz="0" w:space="0" w:color="auto"/>
        <w:left w:val="none" w:sz="0" w:space="0" w:color="auto"/>
        <w:bottom w:val="none" w:sz="0" w:space="0" w:color="auto"/>
        <w:right w:val="none" w:sz="0" w:space="0" w:color="auto"/>
      </w:divBdr>
    </w:div>
    <w:div w:id="2102142056">
      <w:bodyDiv w:val="1"/>
      <w:marLeft w:val="0"/>
      <w:marRight w:val="0"/>
      <w:marTop w:val="0"/>
      <w:marBottom w:val="0"/>
      <w:divBdr>
        <w:top w:val="none" w:sz="0" w:space="0" w:color="auto"/>
        <w:left w:val="none" w:sz="0" w:space="0" w:color="auto"/>
        <w:bottom w:val="none" w:sz="0" w:space="0" w:color="auto"/>
        <w:right w:val="none" w:sz="0" w:space="0" w:color="auto"/>
      </w:divBdr>
    </w:div>
    <w:div w:id="2106530151">
      <w:bodyDiv w:val="1"/>
      <w:marLeft w:val="0"/>
      <w:marRight w:val="0"/>
      <w:marTop w:val="0"/>
      <w:marBottom w:val="0"/>
      <w:divBdr>
        <w:top w:val="none" w:sz="0" w:space="0" w:color="auto"/>
        <w:left w:val="none" w:sz="0" w:space="0" w:color="auto"/>
        <w:bottom w:val="none" w:sz="0" w:space="0" w:color="auto"/>
        <w:right w:val="none" w:sz="0" w:space="0" w:color="auto"/>
      </w:divBdr>
    </w:div>
    <w:div w:id="2106538863">
      <w:bodyDiv w:val="1"/>
      <w:marLeft w:val="0"/>
      <w:marRight w:val="0"/>
      <w:marTop w:val="0"/>
      <w:marBottom w:val="0"/>
      <w:divBdr>
        <w:top w:val="none" w:sz="0" w:space="0" w:color="auto"/>
        <w:left w:val="none" w:sz="0" w:space="0" w:color="auto"/>
        <w:bottom w:val="none" w:sz="0" w:space="0" w:color="auto"/>
        <w:right w:val="none" w:sz="0" w:space="0" w:color="auto"/>
      </w:divBdr>
    </w:div>
    <w:div w:id="2112506850">
      <w:bodyDiv w:val="1"/>
      <w:marLeft w:val="0"/>
      <w:marRight w:val="0"/>
      <w:marTop w:val="0"/>
      <w:marBottom w:val="0"/>
      <w:divBdr>
        <w:top w:val="none" w:sz="0" w:space="0" w:color="auto"/>
        <w:left w:val="none" w:sz="0" w:space="0" w:color="auto"/>
        <w:bottom w:val="none" w:sz="0" w:space="0" w:color="auto"/>
        <w:right w:val="none" w:sz="0" w:space="0" w:color="auto"/>
      </w:divBdr>
    </w:div>
    <w:div w:id="2114670109">
      <w:bodyDiv w:val="1"/>
      <w:marLeft w:val="0"/>
      <w:marRight w:val="0"/>
      <w:marTop w:val="0"/>
      <w:marBottom w:val="0"/>
      <w:divBdr>
        <w:top w:val="none" w:sz="0" w:space="0" w:color="auto"/>
        <w:left w:val="none" w:sz="0" w:space="0" w:color="auto"/>
        <w:bottom w:val="none" w:sz="0" w:space="0" w:color="auto"/>
        <w:right w:val="none" w:sz="0" w:space="0" w:color="auto"/>
      </w:divBdr>
    </w:div>
    <w:div w:id="2115054688">
      <w:bodyDiv w:val="1"/>
      <w:marLeft w:val="0"/>
      <w:marRight w:val="0"/>
      <w:marTop w:val="0"/>
      <w:marBottom w:val="0"/>
      <w:divBdr>
        <w:top w:val="none" w:sz="0" w:space="0" w:color="auto"/>
        <w:left w:val="none" w:sz="0" w:space="0" w:color="auto"/>
        <w:bottom w:val="none" w:sz="0" w:space="0" w:color="auto"/>
        <w:right w:val="none" w:sz="0" w:space="0" w:color="auto"/>
      </w:divBdr>
    </w:div>
    <w:div w:id="2115326244">
      <w:bodyDiv w:val="1"/>
      <w:marLeft w:val="0"/>
      <w:marRight w:val="0"/>
      <w:marTop w:val="0"/>
      <w:marBottom w:val="0"/>
      <w:divBdr>
        <w:top w:val="none" w:sz="0" w:space="0" w:color="auto"/>
        <w:left w:val="none" w:sz="0" w:space="0" w:color="auto"/>
        <w:bottom w:val="none" w:sz="0" w:space="0" w:color="auto"/>
        <w:right w:val="none" w:sz="0" w:space="0" w:color="auto"/>
      </w:divBdr>
    </w:div>
    <w:div w:id="2115592374">
      <w:bodyDiv w:val="1"/>
      <w:marLeft w:val="0"/>
      <w:marRight w:val="0"/>
      <w:marTop w:val="0"/>
      <w:marBottom w:val="0"/>
      <w:divBdr>
        <w:top w:val="none" w:sz="0" w:space="0" w:color="auto"/>
        <w:left w:val="none" w:sz="0" w:space="0" w:color="auto"/>
        <w:bottom w:val="none" w:sz="0" w:space="0" w:color="auto"/>
        <w:right w:val="none" w:sz="0" w:space="0" w:color="auto"/>
      </w:divBdr>
    </w:div>
    <w:div w:id="2118718789">
      <w:bodyDiv w:val="1"/>
      <w:marLeft w:val="0"/>
      <w:marRight w:val="0"/>
      <w:marTop w:val="0"/>
      <w:marBottom w:val="0"/>
      <w:divBdr>
        <w:top w:val="none" w:sz="0" w:space="0" w:color="auto"/>
        <w:left w:val="none" w:sz="0" w:space="0" w:color="auto"/>
        <w:bottom w:val="none" w:sz="0" w:space="0" w:color="auto"/>
        <w:right w:val="none" w:sz="0" w:space="0" w:color="auto"/>
      </w:divBdr>
    </w:div>
    <w:div w:id="2137789356">
      <w:bodyDiv w:val="1"/>
      <w:marLeft w:val="0"/>
      <w:marRight w:val="0"/>
      <w:marTop w:val="0"/>
      <w:marBottom w:val="0"/>
      <w:divBdr>
        <w:top w:val="none" w:sz="0" w:space="0" w:color="auto"/>
        <w:left w:val="none" w:sz="0" w:space="0" w:color="auto"/>
        <w:bottom w:val="none" w:sz="0" w:space="0" w:color="auto"/>
        <w:right w:val="none" w:sz="0" w:space="0" w:color="auto"/>
      </w:divBdr>
    </w:div>
    <w:div w:id="2139562069">
      <w:bodyDiv w:val="1"/>
      <w:marLeft w:val="0"/>
      <w:marRight w:val="0"/>
      <w:marTop w:val="0"/>
      <w:marBottom w:val="0"/>
      <w:divBdr>
        <w:top w:val="none" w:sz="0" w:space="0" w:color="auto"/>
        <w:left w:val="none" w:sz="0" w:space="0" w:color="auto"/>
        <w:bottom w:val="none" w:sz="0" w:space="0" w:color="auto"/>
        <w:right w:val="none" w:sz="0" w:space="0" w:color="auto"/>
      </w:divBdr>
    </w:div>
    <w:div w:id="2141024543">
      <w:bodyDiv w:val="1"/>
      <w:marLeft w:val="0"/>
      <w:marRight w:val="0"/>
      <w:marTop w:val="0"/>
      <w:marBottom w:val="0"/>
      <w:divBdr>
        <w:top w:val="none" w:sz="0" w:space="0" w:color="auto"/>
        <w:left w:val="none" w:sz="0" w:space="0" w:color="auto"/>
        <w:bottom w:val="none" w:sz="0" w:space="0" w:color="auto"/>
        <w:right w:val="none" w:sz="0" w:space="0" w:color="auto"/>
      </w:divBdr>
    </w:div>
    <w:div w:id="214311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documents1.worldbank.org/curated/en/289361468779073062/pdf/16876-Replacement-file-087IRWIN.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ferc.gov/sites/default/files/2020-06/E-2-052120.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Gobierno de México">
      <a:dk1>
        <a:sysClr val="windowText" lastClr="000000"/>
      </a:dk1>
      <a:lt1>
        <a:sysClr val="window" lastClr="FFFFFF"/>
      </a:lt1>
      <a:dk2>
        <a:srgbClr val="44546A"/>
      </a:dk2>
      <a:lt2>
        <a:srgbClr val="E7E6E6"/>
      </a:lt2>
      <a:accent1>
        <a:srgbClr val="621132"/>
      </a:accent1>
      <a:accent2>
        <a:srgbClr val="9D2449"/>
      </a:accent2>
      <a:accent3>
        <a:srgbClr val="4E232E"/>
      </a:accent3>
      <a:accent4>
        <a:srgbClr val="56242A"/>
      </a:accent4>
      <a:accent5>
        <a:srgbClr val="B38E5D"/>
      </a:accent5>
      <a:accent6>
        <a:srgbClr val="D4C19C"/>
      </a:accent6>
      <a:hlink>
        <a:srgbClr val="0563C1"/>
      </a:hlink>
      <a:folHlink>
        <a:srgbClr val="954F72"/>
      </a:folHlink>
    </a:clrScheme>
    <a:fontScheme name="Personalizado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45F3DC012C6DB40BBF964474D63F652" ma:contentTypeVersion="7" ma:contentTypeDescription="Crear nuevo documento." ma:contentTypeScope="" ma:versionID="73d7011775c3cacaf63829f87d689df7">
  <xsd:schema xmlns:xsd="http://www.w3.org/2001/XMLSchema" xmlns:xs="http://www.w3.org/2001/XMLSchema" xmlns:p="http://schemas.microsoft.com/office/2006/metadata/properties" xmlns:ns2="5374dda3-285e-422e-9fc1-a13a019aeec4" targetNamespace="http://schemas.microsoft.com/office/2006/metadata/properties" ma:root="true" ma:fieldsID="f1faf2981cd901e493ac95ae072354dd" ns2:_="">
    <xsd:import namespace="5374dda3-285e-422e-9fc1-a13a019aee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4dda3-285e-422e-9fc1-a13a019ae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224C74D27852CD4AB53BC256983576CA" ma:contentTypeVersion="12" ma:contentTypeDescription="Crear nuevo documento." ma:contentTypeScope="" ma:versionID="0cec6bf7c6000f28a2945e24f9cfc391">
  <xsd:schema xmlns:xsd="http://www.w3.org/2001/XMLSchema" xmlns:xs="http://www.w3.org/2001/XMLSchema" xmlns:p="http://schemas.microsoft.com/office/2006/metadata/properties" xmlns:ns3="83c0045f-7cc8-498a-89ec-b1ae4e42eb46" xmlns:ns4="7d000249-87b1-41ad-a760-8c7c9412963a" targetNamespace="http://schemas.microsoft.com/office/2006/metadata/properties" ma:root="true" ma:fieldsID="f7cb58e40e1070d8af67a135273a35f4" ns3:_="" ns4:_="">
    <xsd:import namespace="83c0045f-7cc8-498a-89ec-b1ae4e42eb46"/>
    <xsd:import namespace="7d000249-87b1-41ad-a760-8c7c941296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c0045f-7cc8-498a-89ec-b1ae4e42eb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00249-87b1-41ad-a760-8c7c9412963a"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SharingHintHash" ma:index="15"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397F0E-D570-4FA3-84CF-50586D1CF228}">
  <ds:schemaRefs>
    <ds:schemaRef ds:uri="http://schemas.microsoft.com/sharepoint/v3/contenttype/forms"/>
  </ds:schemaRefs>
</ds:datastoreItem>
</file>

<file path=customXml/itemProps2.xml><?xml version="1.0" encoding="utf-8"?>
<ds:datastoreItem xmlns:ds="http://schemas.openxmlformats.org/officeDocument/2006/customXml" ds:itemID="{B216B0AE-94DB-499F-8B25-0DA266923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4dda3-285e-422e-9fc1-a13a019ae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3CD37C-AD94-489C-9787-67BF36091EEE}">
  <ds:schemaRefs>
    <ds:schemaRef ds:uri="http://schemas.openxmlformats.org/officeDocument/2006/bibliography"/>
  </ds:schemaRefs>
</ds:datastoreItem>
</file>

<file path=customXml/itemProps4.xml><?xml version="1.0" encoding="utf-8"?>
<ds:datastoreItem xmlns:ds="http://schemas.openxmlformats.org/officeDocument/2006/customXml" ds:itemID="{12F2BCC1-09AF-4D6B-A0A7-6BB778733BF0}">
  <ds:schemaRefs>
    <ds:schemaRef ds:uri="http://schemas.microsoft.com/sharepoint/v3/contenttype/forms"/>
  </ds:schemaRefs>
</ds:datastoreItem>
</file>

<file path=customXml/itemProps5.xml><?xml version="1.0" encoding="utf-8"?>
<ds:datastoreItem xmlns:ds="http://schemas.openxmlformats.org/officeDocument/2006/customXml" ds:itemID="{03304333-9EF8-4CB3-A51D-537D2E354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c0045f-7cc8-498a-89ec-b1ae4e42eb46"/>
    <ds:schemaRef ds:uri="7d000249-87b1-41ad-a760-8c7c94129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B49A310-6195-432A-9D4A-A12FDD4583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3600</Words>
  <Characters>19806</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23360</CharactersWithSpaces>
  <SharedDoc>false</SharedDoc>
  <HLinks>
    <vt:vector size="150" baseType="variant">
      <vt:variant>
        <vt:i4>6750246</vt:i4>
      </vt:variant>
      <vt:variant>
        <vt:i4>141</vt:i4>
      </vt:variant>
      <vt:variant>
        <vt:i4>0</vt:i4>
      </vt:variant>
      <vt:variant>
        <vt:i4>5</vt:i4>
      </vt:variant>
      <vt:variant>
        <vt:lpwstr>https://www.ferc.gov/sites/default/files/2020-06/E-2-052120.pdf</vt:lpwstr>
      </vt:variant>
      <vt:variant>
        <vt:lpwstr/>
      </vt:variant>
      <vt:variant>
        <vt:i4>4522050</vt:i4>
      </vt:variant>
      <vt:variant>
        <vt:i4>138</vt:i4>
      </vt:variant>
      <vt:variant>
        <vt:i4>0</vt:i4>
      </vt:variant>
      <vt:variant>
        <vt:i4>5</vt:i4>
      </vt:variant>
      <vt:variant>
        <vt:lpwstr>https://www.acer.europa.eu/Official_documents/Acts_of_the_Agency/Publication/Consultant Report.pdf</vt:lpwstr>
      </vt:variant>
      <vt:variant>
        <vt:lpwstr/>
      </vt:variant>
      <vt:variant>
        <vt:i4>7536688</vt:i4>
      </vt:variant>
      <vt:variant>
        <vt:i4>135</vt:i4>
      </vt:variant>
      <vt:variant>
        <vt:i4>0</vt:i4>
      </vt:variant>
      <vt:variant>
        <vt:i4>5</vt:i4>
      </vt:variant>
      <vt:variant>
        <vt:lpwstr>https://documents1.worldbank.org/curated/en/289361468779073062/pdf/16876-Replacement-file-087IRWIN.pdf</vt:lpwstr>
      </vt:variant>
      <vt:variant>
        <vt:lpwstr/>
      </vt:variant>
      <vt:variant>
        <vt:i4>1114172</vt:i4>
      </vt:variant>
      <vt:variant>
        <vt:i4>128</vt:i4>
      </vt:variant>
      <vt:variant>
        <vt:i4>0</vt:i4>
      </vt:variant>
      <vt:variant>
        <vt:i4>5</vt:i4>
      </vt:variant>
      <vt:variant>
        <vt:lpwstr/>
      </vt:variant>
      <vt:variant>
        <vt:lpwstr>_Toc117093342</vt:lpwstr>
      </vt:variant>
      <vt:variant>
        <vt:i4>1114172</vt:i4>
      </vt:variant>
      <vt:variant>
        <vt:i4>122</vt:i4>
      </vt:variant>
      <vt:variant>
        <vt:i4>0</vt:i4>
      </vt:variant>
      <vt:variant>
        <vt:i4>5</vt:i4>
      </vt:variant>
      <vt:variant>
        <vt:lpwstr/>
      </vt:variant>
      <vt:variant>
        <vt:lpwstr>_Toc117093341</vt:lpwstr>
      </vt:variant>
      <vt:variant>
        <vt:i4>1114172</vt:i4>
      </vt:variant>
      <vt:variant>
        <vt:i4>116</vt:i4>
      </vt:variant>
      <vt:variant>
        <vt:i4>0</vt:i4>
      </vt:variant>
      <vt:variant>
        <vt:i4>5</vt:i4>
      </vt:variant>
      <vt:variant>
        <vt:lpwstr/>
      </vt:variant>
      <vt:variant>
        <vt:lpwstr>_Toc117093340</vt:lpwstr>
      </vt:variant>
      <vt:variant>
        <vt:i4>1441852</vt:i4>
      </vt:variant>
      <vt:variant>
        <vt:i4>110</vt:i4>
      </vt:variant>
      <vt:variant>
        <vt:i4>0</vt:i4>
      </vt:variant>
      <vt:variant>
        <vt:i4>5</vt:i4>
      </vt:variant>
      <vt:variant>
        <vt:lpwstr/>
      </vt:variant>
      <vt:variant>
        <vt:lpwstr>_Toc117093339</vt:lpwstr>
      </vt:variant>
      <vt:variant>
        <vt:i4>1441852</vt:i4>
      </vt:variant>
      <vt:variant>
        <vt:i4>104</vt:i4>
      </vt:variant>
      <vt:variant>
        <vt:i4>0</vt:i4>
      </vt:variant>
      <vt:variant>
        <vt:i4>5</vt:i4>
      </vt:variant>
      <vt:variant>
        <vt:lpwstr/>
      </vt:variant>
      <vt:variant>
        <vt:lpwstr>_Toc117093338</vt:lpwstr>
      </vt:variant>
      <vt:variant>
        <vt:i4>1441852</vt:i4>
      </vt:variant>
      <vt:variant>
        <vt:i4>98</vt:i4>
      </vt:variant>
      <vt:variant>
        <vt:i4>0</vt:i4>
      </vt:variant>
      <vt:variant>
        <vt:i4>5</vt:i4>
      </vt:variant>
      <vt:variant>
        <vt:lpwstr/>
      </vt:variant>
      <vt:variant>
        <vt:lpwstr>_Toc117093337</vt:lpwstr>
      </vt:variant>
      <vt:variant>
        <vt:i4>1441852</vt:i4>
      </vt:variant>
      <vt:variant>
        <vt:i4>92</vt:i4>
      </vt:variant>
      <vt:variant>
        <vt:i4>0</vt:i4>
      </vt:variant>
      <vt:variant>
        <vt:i4>5</vt:i4>
      </vt:variant>
      <vt:variant>
        <vt:lpwstr/>
      </vt:variant>
      <vt:variant>
        <vt:lpwstr>_Toc117093336</vt:lpwstr>
      </vt:variant>
      <vt:variant>
        <vt:i4>1441852</vt:i4>
      </vt:variant>
      <vt:variant>
        <vt:i4>86</vt:i4>
      </vt:variant>
      <vt:variant>
        <vt:i4>0</vt:i4>
      </vt:variant>
      <vt:variant>
        <vt:i4>5</vt:i4>
      </vt:variant>
      <vt:variant>
        <vt:lpwstr/>
      </vt:variant>
      <vt:variant>
        <vt:lpwstr>_Toc117093335</vt:lpwstr>
      </vt:variant>
      <vt:variant>
        <vt:i4>1441852</vt:i4>
      </vt:variant>
      <vt:variant>
        <vt:i4>80</vt:i4>
      </vt:variant>
      <vt:variant>
        <vt:i4>0</vt:i4>
      </vt:variant>
      <vt:variant>
        <vt:i4>5</vt:i4>
      </vt:variant>
      <vt:variant>
        <vt:lpwstr/>
      </vt:variant>
      <vt:variant>
        <vt:lpwstr>_Toc117093334</vt:lpwstr>
      </vt:variant>
      <vt:variant>
        <vt:i4>1441852</vt:i4>
      </vt:variant>
      <vt:variant>
        <vt:i4>74</vt:i4>
      </vt:variant>
      <vt:variant>
        <vt:i4>0</vt:i4>
      </vt:variant>
      <vt:variant>
        <vt:i4>5</vt:i4>
      </vt:variant>
      <vt:variant>
        <vt:lpwstr/>
      </vt:variant>
      <vt:variant>
        <vt:lpwstr>_Toc117093333</vt:lpwstr>
      </vt:variant>
      <vt:variant>
        <vt:i4>1441852</vt:i4>
      </vt:variant>
      <vt:variant>
        <vt:i4>68</vt:i4>
      </vt:variant>
      <vt:variant>
        <vt:i4>0</vt:i4>
      </vt:variant>
      <vt:variant>
        <vt:i4>5</vt:i4>
      </vt:variant>
      <vt:variant>
        <vt:lpwstr/>
      </vt:variant>
      <vt:variant>
        <vt:lpwstr>_Toc117093332</vt:lpwstr>
      </vt:variant>
      <vt:variant>
        <vt:i4>1441852</vt:i4>
      </vt:variant>
      <vt:variant>
        <vt:i4>62</vt:i4>
      </vt:variant>
      <vt:variant>
        <vt:i4>0</vt:i4>
      </vt:variant>
      <vt:variant>
        <vt:i4>5</vt:i4>
      </vt:variant>
      <vt:variant>
        <vt:lpwstr/>
      </vt:variant>
      <vt:variant>
        <vt:lpwstr>_Toc117093331</vt:lpwstr>
      </vt:variant>
      <vt:variant>
        <vt:i4>1441852</vt:i4>
      </vt:variant>
      <vt:variant>
        <vt:i4>56</vt:i4>
      </vt:variant>
      <vt:variant>
        <vt:i4>0</vt:i4>
      </vt:variant>
      <vt:variant>
        <vt:i4>5</vt:i4>
      </vt:variant>
      <vt:variant>
        <vt:lpwstr/>
      </vt:variant>
      <vt:variant>
        <vt:lpwstr>_Toc117093330</vt:lpwstr>
      </vt:variant>
      <vt:variant>
        <vt:i4>1507388</vt:i4>
      </vt:variant>
      <vt:variant>
        <vt:i4>50</vt:i4>
      </vt:variant>
      <vt:variant>
        <vt:i4>0</vt:i4>
      </vt:variant>
      <vt:variant>
        <vt:i4>5</vt:i4>
      </vt:variant>
      <vt:variant>
        <vt:lpwstr/>
      </vt:variant>
      <vt:variant>
        <vt:lpwstr>_Toc117093329</vt:lpwstr>
      </vt:variant>
      <vt:variant>
        <vt:i4>1507388</vt:i4>
      </vt:variant>
      <vt:variant>
        <vt:i4>44</vt:i4>
      </vt:variant>
      <vt:variant>
        <vt:i4>0</vt:i4>
      </vt:variant>
      <vt:variant>
        <vt:i4>5</vt:i4>
      </vt:variant>
      <vt:variant>
        <vt:lpwstr/>
      </vt:variant>
      <vt:variant>
        <vt:lpwstr>_Toc117093328</vt:lpwstr>
      </vt:variant>
      <vt:variant>
        <vt:i4>1507388</vt:i4>
      </vt:variant>
      <vt:variant>
        <vt:i4>38</vt:i4>
      </vt:variant>
      <vt:variant>
        <vt:i4>0</vt:i4>
      </vt:variant>
      <vt:variant>
        <vt:i4>5</vt:i4>
      </vt:variant>
      <vt:variant>
        <vt:lpwstr/>
      </vt:variant>
      <vt:variant>
        <vt:lpwstr>_Toc117093327</vt:lpwstr>
      </vt:variant>
      <vt:variant>
        <vt:i4>1507388</vt:i4>
      </vt:variant>
      <vt:variant>
        <vt:i4>32</vt:i4>
      </vt:variant>
      <vt:variant>
        <vt:i4>0</vt:i4>
      </vt:variant>
      <vt:variant>
        <vt:i4>5</vt:i4>
      </vt:variant>
      <vt:variant>
        <vt:lpwstr/>
      </vt:variant>
      <vt:variant>
        <vt:lpwstr>_Toc117093326</vt:lpwstr>
      </vt:variant>
      <vt:variant>
        <vt:i4>1507388</vt:i4>
      </vt:variant>
      <vt:variant>
        <vt:i4>26</vt:i4>
      </vt:variant>
      <vt:variant>
        <vt:i4>0</vt:i4>
      </vt:variant>
      <vt:variant>
        <vt:i4>5</vt:i4>
      </vt:variant>
      <vt:variant>
        <vt:lpwstr/>
      </vt:variant>
      <vt:variant>
        <vt:lpwstr>_Toc117093324</vt:lpwstr>
      </vt:variant>
      <vt:variant>
        <vt:i4>1507388</vt:i4>
      </vt:variant>
      <vt:variant>
        <vt:i4>20</vt:i4>
      </vt:variant>
      <vt:variant>
        <vt:i4>0</vt:i4>
      </vt:variant>
      <vt:variant>
        <vt:i4>5</vt:i4>
      </vt:variant>
      <vt:variant>
        <vt:lpwstr/>
      </vt:variant>
      <vt:variant>
        <vt:lpwstr>_Toc117093323</vt:lpwstr>
      </vt:variant>
      <vt:variant>
        <vt:i4>1507388</vt:i4>
      </vt:variant>
      <vt:variant>
        <vt:i4>14</vt:i4>
      </vt:variant>
      <vt:variant>
        <vt:i4>0</vt:i4>
      </vt:variant>
      <vt:variant>
        <vt:i4>5</vt:i4>
      </vt:variant>
      <vt:variant>
        <vt:lpwstr/>
      </vt:variant>
      <vt:variant>
        <vt:lpwstr>_Toc117093322</vt:lpwstr>
      </vt:variant>
      <vt:variant>
        <vt:i4>1507388</vt:i4>
      </vt:variant>
      <vt:variant>
        <vt:i4>8</vt:i4>
      </vt:variant>
      <vt:variant>
        <vt:i4>0</vt:i4>
      </vt:variant>
      <vt:variant>
        <vt:i4>5</vt:i4>
      </vt:variant>
      <vt:variant>
        <vt:lpwstr/>
      </vt:variant>
      <vt:variant>
        <vt:lpwstr>_Toc117093321</vt:lpwstr>
      </vt:variant>
      <vt:variant>
        <vt:i4>1507388</vt:i4>
      </vt:variant>
      <vt:variant>
        <vt:i4>2</vt:i4>
      </vt:variant>
      <vt:variant>
        <vt:i4>0</vt:i4>
      </vt:variant>
      <vt:variant>
        <vt:i4>5</vt:i4>
      </vt:variant>
      <vt:variant>
        <vt:lpwstr/>
      </vt:variant>
      <vt:variant>
        <vt:lpwstr>_Toc117093320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 DGGNP</dc:creator>
  <cp:keywords/>
  <dc:description/>
  <cp:lastModifiedBy>Edgar Davalos Gonzalez</cp:lastModifiedBy>
  <cp:revision>3</cp:revision>
  <cp:lastPrinted>2019-09-12T01:25:00Z</cp:lastPrinted>
  <dcterms:created xsi:type="dcterms:W3CDTF">2023-01-26T23:09:00Z</dcterms:created>
  <dcterms:modified xsi:type="dcterms:W3CDTF">2023-01-26T23:21:00Z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0x010100045F3DC012C6DB40BBF964474D63F652</vt:lpwstr>
  </property>
</Properties>
</file>